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outlineLvl w:val="0"/>
        <w:rPr>
          <w:rFonts w:ascii="宋体" w:cs="宋体"/>
          <w:bCs/>
          <w:kern w:val="0"/>
          <w:lang w:val="zh-CN"/>
        </w:rPr>
      </w:pPr>
      <w:r>
        <w:rPr>
          <w:rFonts w:hint="eastAsia" w:ascii="黑体" w:hAnsi="黑体" w:eastAsia="黑体" w:cs="黑体"/>
          <w:bCs/>
          <w:kern w:val="0"/>
          <w:lang w:val="zh-CN"/>
        </w:rPr>
        <w:t>附件</w:t>
      </w:r>
      <w:r>
        <w:rPr>
          <w:rFonts w:hint="eastAsia" w:ascii="Times New Roman" w:hAnsi="Times New Roman" w:eastAsia="黑体" w:cs="Times New Roman"/>
          <w:bCs/>
          <w:kern w:val="0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60" w:lineRule="exact"/>
        <w:ind w:firstLine="0" w:firstLineChars="0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2021年浙江省职工地质灾害风险调查评价</w:t>
      </w: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技能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竞赛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</w:rPr>
        <w:t>工作方案</w:t>
      </w:r>
    </w:p>
    <w:p>
      <w:pPr>
        <w:spacing w:line="560" w:lineRule="exact"/>
        <w:ind w:firstLine="0" w:firstLineChars="0"/>
        <w:jc w:val="center"/>
        <w:rPr>
          <w:rFonts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一、竞赛形式及分值构成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</w:rPr>
      </w:pPr>
      <w:r>
        <w:rPr>
          <w:rFonts w:hint="eastAsia" w:ascii="楷体_GB2312" w:hAnsi="楷体_GB2312" w:eastAsia="楷体_GB2312" w:cs="楷体_GB2312"/>
          <w:b/>
        </w:rPr>
        <w:t>（一）竞赛形式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</w:pPr>
      <w:r>
        <w:rPr>
          <w:rFonts w:ascii="Times New Roman" w:hAnsi="Times New Roman"/>
        </w:rPr>
        <w:t>2021</w:t>
      </w:r>
      <w:r>
        <w:rPr>
          <w:rFonts w:hint="eastAsia"/>
        </w:rPr>
        <w:t>年</w:t>
      </w:r>
      <w:r>
        <w:rPr>
          <w:rFonts w:hint="eastAsia"/>
          <w:lang w:eastAsia="zh-CN"/>
        </w:rPr>
        <w:t>浙江</w:t>
      </w:r>
      <w:r>
        <w:rPr>
          <w:rFonts w:hint="eastAsia"/>
        </w:rPr>
        <w:t>省</w:t>
      </w:r>
      <w:r>
        <w:rPr>
          <w:rFonts w:hint="eastAsia"/>
          <w:lang w:eastAsia="zh-CN"/>
        </w:rPr>
        <w:t>职工</w:t>
      </w:r>
      <w:r>
        <w:rPr>
          <w:rFonts w:hint="eastAsia"/>
        </w:rPr>
        <w:t>地质灾害风险调查评价</w:t>
      </w:r>
      <w:r>
        <w:rPr>
          <w:rFonts w:hint="eastAsia"/>
          <w:lang w:eastAsia="zh-CN"/>
        </w:rPr>
        <w:t>技能</w:t>
      </w:r>
      <w:r>
        <w:rPr>
          <w:rFonts w:hint="eastAsia"/>
        </w:rPr>
        <w:t>竞赛采用理论知识考试和技能操作考核相结合方式，理论知识考试和技能操作考核</w:t>
      </w:r>
      <w:r>
        <w:rPr>
          <w:rFonts w:hint="eastAsia"/>
          <w:lang w:eastAsia="zh-CN"/>
        </w:rPr>
        <w:t>满分</w:t>
      </w:r>
      <w:r>
        <w:rPr>
          <w:rFonts w:hint="eastAsia"/>
        </w:rPr>
        <w:t>均为</w:t>
      </w:r>
      <w:r>
        <w:rPr>
          <w:rFonts w:ascii="Times New Roman" w:hAnsi="Times New Roman"/>
        </w:rPr>
        <w:t>100</w:t>
      </w:r>
      <w:r>
        <w:rPr>
          <w:rFonts w:hint="eastAsia"/>
        </w:rPr>
        <w:t>分。总成绩按照理论考试占</w:t>
      </w:r>
      <w:r>
        <w:rPr>
          <w:rFonts w:ascii="Times New Roman" w:hAnsi="Times New Roman"/>
        </w:rPr>
        <w:t>30</w:t>
      </w:r>
      <w:r>
        <w:rPr>
          <w:rFonts w:hint="default" w:ascii="Times New Roman" w:hAnsi="Times New Roman"/>
        </w:rPr>
        <w:t>%，技能操作考核占</w:t>
      </w:r>
      <w:r>
        <w:rPr>
          <w:rFonts w:ascii="Times New Roman" w:hAnsi="Times New Roman"/>
        </w:rPr>
        <w:t>70</w:t>
      </w:r>
      <w:r>
        <w:rPr>
          <w:rFonts w:hint="default" w:ascii="Times New Roman" w:hAnsi="Times New Roman"/>
        </w:rPr>
        <w:t>%</w:t>
      </w:r>
      <w:r>
        <w:rPr>
          <w:rFonts w:hint="eastAsia"/>
        </w:rPr>
        <w:t>的权重合计。理论考试</w:t>
      </w:r>
      <w:r>
        <w:rPr>
          <w:rFonts w:ascii="Times New Roman" w:hAnsi="Times New Roman"/>
        </w:rPr>
        <w:t>60</w:t>
      </w:r>
      <w:r>
        <w:rPr>
          <w:rFonts w:hint="eastAsia"/>
        </w:rPr>
        <w:t>分、技能考核</w:t>
      </w:r>
      <w:r>
        <w:rPr>
          <w:rFonts w:ascii="Times New Roman" w:hAnsi="Times New Roman"/>
        </w:rPr>
        <w:t>60</w:t>
      </w:r>
      <w:r>
        <w:rPr>
          <w:rFonts w:hint="eastAsia"/>
        </w:rPr>
        <w:t>分为合格。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</w:rPr>
      </w:pPr>
      <w:r>
        <w:rPr>
          <w:rFonts w:hint="eastAsia" w:ascii="楷体_GB2312" w:hAnsi="楷体_GB2312" w:eastAsia="楷体_GB2312" w:cs="楷体_GB2312"/>
          <w:b/>
          <w:bCs w:val="0"/>
        </w:rPr>
        <w:t>（二）分值构成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rFonts w:hint="eastAsia"/>
          <w:color w:val="auto"/>
          <w:u w:val="none"/>
        </w:rPr>
      </w:pPr>
      <w:r>
        <w:rPr>
          <w:rFonts w:hint="eastAsia"/>
          <w:color w:val="auto"/>
          <w:u w:val="none"/>
          <w:lang w:eastAsia="zh-CN"/>
        </w:rPr>
        <w:t>技能</w:t>
      </w:r>
      <w:r>
        <w:rPr>
          <w:rFonts w:hint="eastAsia"/>
          <w:color w:val="auto"/>
          <w:u w:val="none"/>
        </w:rPr>
        <w:t>操作考核以团体成绩赋分。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ind w:firstLine="640" w:firstLineChars="200"/>
        <w:textAlignment w:val="auto"/>
        <w:rPr>
          <w:color w:val="auto"/>
          <w:u w:val="none"/>
        </w:rPr>
      </w:pPr>
      <w:r>
        <w:rPr>
          <w:rFonts w:hint="eastAsia"/>
          <w:color w:val="auto"/>
          <w:u w:val="none"/>
        </w:rPr>
        <w:t>个人总分计算：个人理论测试成绩、团体</w:t>
      </w:r>
      <w:r>
        <w:rPr>
          <w:rFonts w:hint="eastAsia"/>
          <w:color w:val="auto"/>
          <w:u w:val="none"/>
          <w:lang w:eastAsia="zh-CN"/>
        </w:rPr>
        <w:t>技能</w:t>
      </w:r>
      <w:r>
        <w:rPr>
          <w:rFonts w:hint="eastAsia"/>
          <w:color w:val="auto"/>
          <w:u w:val="none"/>
        </w:rPr>
        <w:t>操作考核成绩分别乘以各自权重</w:t>
      </w:r>
      <w:r>
        <w:rPr>
          <w:rFonts w:hint="eastAsia"/>
          <w:color w:val="auto"/>
          <w:u w:val="none"/>
          <w:lang w:eastAsia="zh-CN"/>
        </w:rPr>
        <w:t>，</w:t>
      </w:r>
      <w:r>
        <w:rPr>
          <w:rFonts w:hint="eastAsia"/>
          <w:color w:val="auto"/>
          <w:u w:val="none"/>
        </w:rPr>
        <w:t>相加</w:t>
      </w:r>
      <w:r>
        <w:rPr>
          <w:rFonts w:hint="eastAsia"/>
          <w:color w:val="auto"/>
          <w:u w:val="none"/>
          <w:lang w:eastAsia="zh-CN"/>
        </w:rPr>
        <w:t>得出</w:t>
      </w:r>
      <w:r>
        <w:rPr>
          <w:rFonts w:hint="eastAsia"/>
          <w:color w:val="auto"/>
          <w:u w:val="none"/>
        </w:rPr>
        <w:t>个人得分。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color w:val="auto"/>
          <w:u w:val="none"/>
        </w:rPr>
      </w:pPr>
      <w:r>
        <w:rPr>
          <w:rFonts w:hint="eastAsia"/>
          <w:color w:val="auto"/>
          <w:u w:val="none"/>
        </w:rPr>
        <w:t>团体总分计算：理论测试分（以</w:t>
      </w:r>
      <w:r>
        <w:rPr>
          <w:rFonts w:hint="eastAsia"/>
          <w:color w:val="auto"/>
          <w:u w:val="none"/>
          <w:lang w:eastAsia="zh-CN"/>
        </w:rPr>
        <w:t>参赛代表队</w:t>
      </w:r>
      <w:r>
        <w:rPr>
          <w:rFonts w:hint="eastAsia" w:ascii="Times New Roman" w:hAnsi="Times New Roman"/>
          <w:color w:val="auto"/>
          <w:u w:val="none"/>
          <w:lang w:val="en-US" w:eastAsia="zh-CN"/>
        </w:rPr>
        <w:t>4</w:t>
      </w:r>
      <w:r>
        <w:rPr>
          <w:rFonts w:hint="eastAsia"/>
          <w:color w:val="auto"/>
          <w:u w:val="none"/>
          <w:lang w:val="en-US" w:eastAsia="zh-CN"/>
        </w:rPr>
        <w:t>个</w:t>
      </w:r>
      <w:r>
        <w:rPr>
          <w:rFonts w:hint="eastAsia"/>
          <w:color w:val="auto"/>
          <w:u w:val="none"/>
        </w:rPr>
        <w:t>成员理论测试的平均分计算）、团体</w:t>
      </w:r>
      <w:r>
        <w:rPr>
          <w:rFonts w:hint="eastAsia"/>
          <w:color w:val="auto"/>
          <w:u w:val="none"/>
          <w:lang w:eastAsia="zh-CN"/>
        </w:rPr>
        <w:t>技能</w:t>
      </w:r>
      <w:r>
        <w:rPr>
          <w:rFonts w:hint="eastAsia"/>
          <w:color w:val="auto"/>
          <w:u w:val="none"/>
        </w:rPr>
        <w:t>操作考核成绩分别乘以各自权重</w:t>
      </w:r>
      <w:r>
        <w:rPr>
          <w:rFonts w:hint="eastAsia"/>
          <w:color w:val="auto"/>
          <w:u w:val="none"/>
          <w:lang w:eastAsia="zh-CN"/>
        </w:rPr>
        <w:t>，</w:t>
      </w:r>
      <w:r>
        <w:rPr>
          <w:rFonts w:hint="eastAsia"/>
          <w:color w:val="auto"/>
          <w:u w:val="none"/>
        </w:rPr>
        <w:t>相加</w:t>
      </w:r>
      <w:r>
        <w:rPr>
          <w:rFonts w:hint="eastAsia"/>
          <w:color w:val="auto"/>
          <w:u w:val="none"/>
          <w:lang w:eastAsia="zh-CN"/>
        </w:rPr>
        <w:t>得出</w:t>
      </w:r>
      <w:r>
        <w:rPr>
          <w:rFonts w:hint="eastAsia"/>
          <w:color w:val="auto"/>
          <w:u w:val="none"/>
        </w:rPr>
        <w:t>团体总分。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二、竞赛用时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</w:pPr>
      <w:r>
        <w:rPr>
          <w:rFonts w:hint="eastAsia"/>
        </w:rPr>
        <w:t>理论考试</w:t>
      </w:r>
      <w:r>
        <w:rPr>
          <w:rFonts w:ascii="Times New Roman" w:hAnsi="Times New Roman"/>
        </w:rPr>
        <w:t>90</w:t>
      </w:r>
      <w:r>
        <w:rPr>
          <w:rFonts w:hint="eastAsia"/>
        </w:rPr>
        <w:t>分钟，技能操作考核时间见竞赛规程。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三、竞赛内容、标准和要求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</w:pPr>
      <w:r>
        <w:rPr>
          <w:rFonts w:hint="eastAsia"/>
        </w:rPr>
        <w:t>竞赛标准根据《</w:t>
      </w:r>
      <w:r>
        <w:t>地质调查员</w:t>
      </w:r>
      <w:r>
        <w:rPr>
          <w:rFonts w:hint="eastAsia"/>
        </w:rPr>
        <w:t>国家</w:t>
      </w:r>
      <w:r>
        <w:t>职业技能标准（</w:t>
      </w:r>
      <w:r>
        <w:rPr>
          <w:rFonts w:ascii="Times New Roman" w:hAnsi="Times New Roman"/>
        </w:rPr>
        <w:t>2019</w:t>
      </w:r>
      <w:r>
        <w:t>版）</w:t>
      </w:r>
      <w:r>
        <w:rPr>
          <w:rFonts w:hint="eastAsia"/>
        </w:rPr>
        <w:t>》高级工</w:t>
      </w:r>
      <w:r>
        <w:t>（国家职业资格三级）</w:t>
      </w:r>
      <w:r>
        <w:rPr>
          <w:rFonts w:hint="eastAsia"/>
        </w:rPr>
        <w:t>以上技能要求</w:t>
      </w:r>
      <w:r>
        <w:rPr>
          <w:rFonts w:hint="eastAsia" w:ascii="Times New Roman" w:hAnsi="Times New Roman"/>
        </w:rPr>
        <w:t>，并结合高素质技术技能人才培养和生产岗位需要，适当增加新知识、新技术、新技能等相关内容；《</w:t>
      </w:r>
      <w:r>
        <w:rPr>
          <w:rFonts w:ascii="Times New Roman" w:hAnsi="Times New Roman"/>
        </w:rPr>
        <w:t>地质灾害风险调查评价技术要求（1:50000）》《浙江省第一次全国自然灾害综合风险普查实施方案（地质灾害调查与评估专篇）》《浙江省乡镇（街道）地质灾害风险调查评价技术要求（1:2000）》及修订后的条款</w:t>
      </w:r>
      <w:r>
        <w:rPr>
          <w:rFonts w:hint="eastAsia" w:ascii="Times New Roman" w:hAnsi="Times New Roman"/>
        </w:rPr>
        <w:t>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</w:rPr>
      </w:pPr>
      <w:r>
        <w:rPr>
          <w:rFonts w:hint="eastAsia" w:ascii="仿宋_GB2312" w:hAnsi="仿宋_GB2312" w:eastAsia="仿宋_GB2312" w:cs="仿宋_GB2312"/>
          <w:color w:val="auto"/>
        </w:rPr>
        <w:t>具体内容和要求以竞赛组委会印发的技术文件为准。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四、竞赛时间地点及日程安排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Cs/>
        </w:rPr>
      </w:pPr>
      <w:r>
        <w:rPr>
          <w:rFonts w:hint="default" w:ascii="Times New Roman" w:hAnsi="Times New Roman" w:eastAsia="仿宋_GB2312"/>
          <w:bCs/>
        </w:rPr>
        <w:t>10月</w:t>
      </w:r>
      <w:r>
        <w:rPr>
          <w:rFonts w:hint="eastAsia" w:ascii="Times New Roman" w:hAnsi="Times New Roman" w:cs="Times New Roman"/>
          <w:bCs/>
          <w:lang w:eastAsia="zh-CN"/>
        </w:rPr>
        <w:t>—</w:t>
      </w:r>
      <w:r>
        <w:rPr>
          <w:rFonts w:hint="default" w:ascii="Times New Roman" w:hAnsi="Times New Roman" w:eastAsia="仿宋_GB2312"/>
          <w:bCs/>
        </w:rPr>
        <w:t>11</w:t>
      </w:r>
      <w:r>
        <w:rPr>
          <w:rFonts w:hint="default" w:ascii="Times New Roman" w:hAnsi="Times New Roman" w:eastAsia="仿宋_GB2312" w:cs="Times New Roman"/>
          <w:bCs/>
        </w:rPr>
        <w:t>月举行，竞赛时间地点和日程安排另行通知。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7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MZJ</dc:creator>
  <cp:lastModifiedBy>南星</cp:lastModifiedBy>
  <dcterms:modified xsi:type="dcterms:W3CDTF">2021-09-18T02:47:04Z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41BC709B3C3141E8BEC9AC1488AE9B93</vt:lpwstr>
  </property>
</Properties>
</file>