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0" w:beforeLines="0" w:after="0" w:afterLines="0" w:line="600" w:lineRule="exact"/>
        <w:rPr>
          <w:rFonts w:hint="default" w:ascii="Times New Roman" w:eastAsia="方正小标宋简体"/>
          <w:b w:val="0"/>
          <w:sz w:val="44"/>
          <w:szCs w:val="44"/>
        </w:rPr>
      </w:pPr>
    </w:p>
    <w:p>
      <w:pPr>
        <w:pStyle w:val="11"/>
        <w:spacing w:before="0" w:beforeLines="0" w:after="0" w:afterLines="0" w:line="600" w:lineRule="exact"/>
        <w:rPr>
          <w:rFonts w:hint="default" w:ascii="Times New Roman" w:eastAsia="方正小标宋简体"/>
          <w:b w:val="0"/>
          <w:sz w:val="44"/>
          <w:szCs w:val="44"/>
        </w:rPr>
      </w:pPr>
    </w:p>
    <w:p>
      <w:pPr>
        <w:pStyle w:val="11"/>
        <w:spacing w:before="0" w:beforeLines="0" w:after="0" w:afterLines="0" w:line="600" w:lineRule="exact"/>
        <w:rPr>
          <w:rFonts w:ascii="Times New Roman" w:eastAsia="方正小标宋简体"/>
          <w:b w:val="0"/>
          <w:sz w:val="44"/>
          <w:szCs w:val="44"/>
        </w:rPr>
      </w:pPr>
      <w:r>
        <w:rPr>
          <w:rFonts w:ascii="Times New Roman" w:eastAsia="方正小标宋简体"/>
          <w:b w:val="0"/>
          <w:sz w:val="44"/>
          <w:szCs w:val="44"/>
        </w:rPr>
        <w:t>浙江省自然资源厅关于进一步明确</w:t>
      </w:r>
    </w:p>
    <w:p>
      <w:pPr>
        <w:pStyle w:val="11"/>
        <w:spacing w:before="0" w:beforeLines="0" w:after="0" w:afterLines="0" w:line="600" w:lineRule="exact"/>
        <w:rPr>
          <w:rFonts w:ascii="Times New Roman" w:eastAsia="方正小标宋简体"/>
          <w:b w:val="0"/>
          <w:sz w:val="44"/>
          <w:szCs w:val="44"/>
        </w:rPr>
      </w:pPr>
      <w:r>
        <w:rPr>
          <w:rFonts w:ascii="Times New Roman" w:eastAsia="方正小标宋简体"/>
          <w:b w:val="0"/>
          <w:sz w:val="44"/>
          <w:szCs w:val="44"/>
        </w:rPr>
        <w:t>地质灾害防治单位资质条件认定标准的公告</w:t>
      </w:r>
    </w:p>
    <w:p>
      <w:pPr>
        <w:pStyle w:val="11"/>
        <w:spacing w:before="0" w:beforeLines="0" w:after="0" w:afterLines="0" w:line="600" w:lineRule="exact"/>
        <w:rPr>
          <w:rFonts w:hint="eastAsia" w:ascii="楷体_GB2312" w:hAnsi="楷体_GB2312" w:eastAsia="楷体_GB2312" w:cs="楷体_GB2312"/>
          <w:b w:val="0"/>
          <w:sz w:val="36"/>
          <w:szCs w:val="36"/>
          <w:lang w:eastAsia="zh-CN"/>
        </w:rPr>
      </w:pPr>
      <w:r>
        <w:rPr>
          <w:rFonts w:hint="eastAsia" w:ascii="楷体_GB2312" w:hAnsi="楷体_GB2312" w:eastAsia="楷体_GB2312" w:cs="楷体_GB2312"/>
          <w:b w:val="0"/>
          <w:sz w:val="36"/>
          <w:szCs w:val="36"/>
          <w:lang w:eastAsia="zh-CN"/>
        </w:rPr>
        <w:t>（征求意见稿）</w:t>
      </w:r>
    </w:p>
    <w:p>
      <w:pPr>
        <w:pStyle w:val="12"/>
        <w:spacing w:line="600" w:lineRule="exact"/>
        <w:ind w:firstLine="0" w:firstLineChars="0"/>
        <w:jc w:val="center"/>
        <w:rPr>
          <w:rFonts w:hint="eastAsia" w:ascii="仿宋_GB2312" w:hAnsi="仿宋_GB2312" w:eastAsia="仿宋_GB2312" w:cs="仿宋_GB2312"/>
          <w:b w:val="0"/>
          <w:sz w:val="36"/>
          <w:szCs w:val="36"/>
        </w:rPr>
      </w:pPr>
    </w:p>
    <w:p>
      <w:pPr>
        <w:topLinePunct/>
        <w:adjustRightInd w:val="0"/>
        <w:snapToGrid w:val="0"/>
        <w:spacing w:line="600" w:lineRule="exact"/>
        <w:ind w:firstLine="640"/>
        <w:jc w:val="both"/>
        <w:rPr>
          <w:rFonts w:ascii="Times New Roman" w:hAnsi="Times New Roman" w:eastAsia="仿宋_GB2312" w:cs="Times New Roman"/>
          <w:sz w:val="32"/>
          <w:szCs w:val="32"/>
        </w:rPr>
      </w:pPr>
      <w:r>
        <w:rPr>
          <w:rFonts w:eastAsia="仿宋_GB2312"/>
          <w:sz w:val="32"/>
          <w:szCs w:val="32"/>
        </w:rPr>
        <w:t>为</w:t>
      </w:r>
      <w:r>
        <w:rPr>
          <w:rFonts w:hint="eastAsia" w:eastAsia="仿宋_GB2312"/>
          <w:sz w:val="32"/>
          <w:szCs w:val="32"/>
        </w:rPr>
        <w:t>进一步明确地质灾害防治单位资质条件认定标准，</w:t>
      </w:r>
      <w:r>
        <w:rPr>
          <w:rFonts w:eastAsia="仿宋_GB2312"/>
          <w:sz w:val="32"/>
          <w:szCs w:val="32"/>
        </w:rPr>
        <w:t>深入推进营商环境优化升级</w:t>
      </w:r>
      <w:r>
        <w:rPr>
          <w:rFonts w:hint="eastAsia" w:eastAsia="仿宋_GB2312"/>
          <w:sz w:val="32"/>
          <w:szCs w:val="32"/>
          <w:lang w:eastAsia="zh-CN"/>
        </w:rPr>
        <w:t>，</w:t>
      </w:r>
      <w:r>
        <w:rPr>
          <w:rFonts w:hint="eastAsia" w:eastAsia="仿宋_GB2312"/>
          <w:sz w:val="32"/>
          <w:szCs w:val="32"/>
        </w:rPr>
        <w:t>根据</w:t>
      </w:r>
      <w:r>
        <w:rPr>
          <w:rFonts w:hint="eastAsia" w:ascii="Times New Roman" w:hAnsi="Times New Roman" w:eastAsia="仿宋_GB2312" w:cs="Times New Roman"/>
          <w:sz w:val="32"/>
          <w:szCs w:val="32"/>
        </w:rPr>
        <w:t>《地质灾害防治条例》《浙江省地质灾害防治条例》《地质灾害防治单位资质管理办法》（以下简称《办法》）等</w:t>
      </w:r>
      <w:r>
        <w:rPr>
          <w:rFonts w:eastAsia="仿宋_GB2312"/>
          <w:sz w:val="32"/>
          <w:szCs w:val="32"/>
        </w:rPr>
        <w:t>有关</w:t>
      </w:r>
      <w:r>
        <w:rPr>
          <w:rFonts w:hint="eastAsia" w:ascii="Times New Roman" w:hAnsi="Times New Roman" w:eastAsia="仿宋_GB2312" w:cs="Times New Roman"/>
          <w:sz w:val="32"/>
          <w:szCs w:val="32"/>
        </w:rPr>
        <w:t>法律法规，</w:t>
      </w:r>
      <w:r>
        <w:rPr>
          <w:rFonts w:ascii="Times New Roman" w:hAnsi="Times New Roman" w:eastAsia="仿宋_GB2312" w:cs="Times New Roman"/>
          <w:sz w:val="32"/>
          <w:szCs w:val="32"/>
        </w:rPr>
        <w:t>结合我省</w:t>
      </w:r>
      <w:r>
        <w:rPr>
          <w:rFonts w:hint="eastAsia" w:ascii="Times New Roman" w:hAnsi="Times New Roman" w:eastAsia="仿宋_GB2312" w:cs="Times New Roman"/>
          <w:sz w:val="32"/>
          <w:szCs w:val="32"/>
        </w:rPr>
        <w:t>地质灾害防治</w:t>
      </w:r>
      <w:r>
        <w:rPr>
          <w:rFonts w:ascii="Times New Roman" w:hAnsi="Times New Roman" w:eastAsia="仿宋_GB2312" w:cs="Times New Roman"/>
          <w:sz w:val="32"/>
          <w:szCs w:val="32"/>
        </w:rPr>
        <w:t>工作实际，现</w:t>
      </w:r>
      <w:r>
        <w:rPr>
          <w:rFonts w:hint="eastAsia" w:ascii="Times New Roman" w:hAnsi="Times New Roman" w:eastAsia="仿宋_GB2312" w:cs="Times New Roman"/>
          <w:sz w:val="32"/>
          <w:szCs w:val="32"/>
        </w:rPr>
        <w:t>将有关事项</w:t>
      </w:r>
      <w:r>
        <w:rPr>
          <w:rFonts w:eastAsia="仿宋_GB2312"/>
          <w:sz w:val="32"/>
          <w:szCs w:val="32"/>
        </w:rPr>
        <w:t>公告</w:t>
      </w:r>
      <w:r>
        <w:rPr>
          <w:rFonts w:ascii="Times New Roman" w:hAnsi="Times New Roman" w:eastAsia="仿宋_GB2312" w:cs="Times New Roman"/>
          <w:sz w:val="32"/>
          <w:szCs w:val="32"/>
        </w:rPr>
        <w:t>如下</w:t>
      </w:r>
      <w:r>
        <w:rPr>
          <w:rFonts w:hint="eastAsia" w:ascii="Times New Roman" w:hAnsi="Times New Roman" w:eastAsia="仿宋_GB2312" w:cs="Times New Roman"/>
          <w:sz w:val="32"/>
          <w:szCs w:val="32"/>
        </w:rPr>
        <w:t>：</w:t>
      </w:r>
    </w:p>
    <w:p>
      <w:pPr>
        <w:topLinePunct/>
        <w:adjustRightInd w:val="0"/>
        <w:snapToGrid w:val="0"/>
        <w:spacing w:line="600" w:lineRule="exact"/>
        <w:ind w:firstLine="640"/>
        <w:jc w:val="both"/>
        <w:outlineLvl w:val="0"/>
        <w:rPr>
          <w:rFonts w:ascii="Times New Roman" w:hAnsi="Times New Roman" w:eastAsia="黑体"/>
          <w:sz w:val="32"/>
          <w:szCs w:val="32"/>
        </w:rPr>
      </w:pPr>
      <w:r>
        <w:rPr>
          <w:rFonts w:hint="eastAsia" w:ascii="Times New Roman" w:hAnsi="Times New Roman" w:eastAsia="黑体"/>
          <w:sz w:val="32"/>
          <w:szCs w:val="32"/>
        </w:rPr>
        <w:t>一、技术人员条件</w:t>
      </w:r>
    </w:p>
    <w:p>
      <w:pPr>
        <w:pStyle w:val="13"/>
        <w:widowControl w:val="0"/>
        <w:topLinePunct/>
        <w:adjustRightInd w:val="0"/>
        <w:snapToGrid w:val="0"/>
        <w:spacing w:line="600" w:lineRule="exact"/>
        <w:ind w:firstLine="640"/>
        <w:jc w:val="both"/>
        <w:rPr>
          <w:rFonts w:hint="default" w:cs="Times New Roman"/>
        </w:rPr>
      </w:pPr>
      <w:r>
        <w:rPr>
          <w:rFonts w:hint="default" w:cs="Times New Roman"/>
        </w:rPr>
        <w:t>1.</w:t>
      </w:r>
      <w:r>
        <w:rPr>
          <w:rFonts w:cs="Times New Roman"/>
        </w:rPr>
        <w:t>【总体要求】技术人员应为企事业单位从事相应专业技术工作，并由职称评审机构评定专业技术职称且颁发相应证书，或具有相关专业执业资格证书的人员。技术人员总数应符合《办法》第八条关于人员数量的要求；专业类别应</w:t>
      </w:r>
      <w:r>
        <w:rPr>
          <w:rFonts w:hint="eastAsia" w:cs="Times New Roman"/>
          <w:lang w:val="en-US" w:eastAsia="zh-CN"/>
        </w:rPr>
        <w:t>涵盖</w:t>
      </w:r>
      <w:r>
        <w:rPr>
          <w:rFonts w:cs="Times New Roman"/>
        </w:rPr>
        <w:t>《办法》第三十七条规定的资源与环境类、土木水利类</w:t>
      </w:r>
      <w:r>
        <w:rPr>
          <w:rFonts w:hint="eastAsia" w:cs="Times New Roman"/>
          <w:lang w:val="en-US" w:eastAsia="zh-CN"/>
        </w:rPr>
        <w:t>两类</w:t>
      </w:r>
      <w:r>
        <w:rPr>
          <w:rFonts w:cs="Times New Roman"/>
        </w:rPr>
        <w:t>相关专业。</w:t>
      </w:r>
    </w:p>
    <w:p>
      <w:pPr>
        <w:pStyle w:val="13"/>
        <w:widowControl w:val="0"/>
        <w:topLinePunct/>
        <w:adjustRightInd w:val="0"/>
        <w:snapToGrid w:val="0"/>
        <w:spacing w:line="600" w:lineRule="exact"/>
        <w:ind w:firstLine="640"/>
        <w:jc w:val="both"/>
        <w:rPr>
          <w:rFonts w:hint="default" w:cs="Times New Roman"/>
        </w:rPr>
      </w:pPr>
      <w:r>
        <w:rPr>
          <w:rFonts w:hint="default" w:cs="Times New Roman"/>
        </w:rPr>
        <w:t>2.</w:t>
      </w:r>
      <w:r>
        <w:rPr>
          <w:rFonts w:cs="Times New Roman"/>
        </w:rPr>
        <w:t>【专业数量】地质灾害评估和治理工程勘查设计资质单位应同时具有一定数量的水文地质、环境地质、工程地质和岩土工程专业技术人员；地质灾害治理工程施工、监理资质单位应同时具有一定数量的水文地质、环境地质和工程地质专业技术人员。具体要求见附表1。</w:t>
      </w:r>
    </w:p>
    <w:p>
      <w:pPr>
        <w:pStyle w:val="13"/>
        <w:widowControl w:val="0"/>
        <w:topLinePunct/>
        <w:adjustRightInd w:val="0"/>
        <w:snapToGrid w:val="0"/>
        <w:spacing w:line="600" w:lineRule="exact"/>
        <w:ind w:firstLine="640"/>
        <w:jc w:val="both"/>
        <w:rPr>
          <w:rFonts w:hint="default" w:cs="Times New Roman"/>
          <w:highlight w:val="yellow"/>
        </w:rPr>
      </w:pPr>
      <w:r>
        <w:rPr>
          <w:rFonts w:hint="default" w:cs="Times New Roman"/>
        </w:rPr>
        <w:t>3.</w:t>
      </w:r>
      <w:r>
        <w:rPr>
          <w:rFonts w:cs="Times New Roman"/>
        </w:rPr>
        <w:t>【职称认定】技术人员职称专业原则上应与《办法》第三十七条所列专业一致。</w:t>
      </w:r>
      <w:r>
        <w:rPr>
          <w:rFonts w:hint="eastAsia" w:cs="Times New Roman"/>
          <w:highlight w:val="none"/>
          <w:lang w:eastAsia="zh-CN"/>
        </w:rPr>
        <w:t>因职称评定类型调整等原因造成不一致的</w:t>
      </w:r>
      <w:r>
        <w:rPr>
          <w:rFonts w:cs="Times New Roman"/>
          <w:highlight w:val="none"/>
        </w:rPr>
        <w:t>相近专业</w:t>
      </w:r>
      <w:r>
        <w:rPr>
          <w:rFonts w:hint="eastAsia" w:cs="Times New Roman"/>
          <w:highlight w:val="none"/>
          <w:lang w:eastAsia="zh-CN"/>
        </w:rPr>
        <w:t>，可视同为对应专业，</w:t>
      </w:r>
      <w:r>
        <w:rPr>
          <w:rFonts w:cs="Times New Roman"/>
          <w:highlight w:val="none"/>
        </w:rPr>
        <w:t>对应情况详见附表2。</w:t>
      </w:r>
    </w:p>
    <w:p>
      <w:pPr>
        <w:topLinePunct/>
        <w:adjustRightInd w:val="0"/>
        <w:snapToGrid w:val="0"/>
        <w:spacing w:line="600" w:lineRule="exact"/>
        <w:ind w:firstLine="640"/>
        <w:jc w:val="both"/>
        <w:rPr>
          <w:rFonts w:eastAsia="仿宋_GB2312"/>
          <w:sz w:val="32"/>
          <w:szCs w:val="32"/>
        </w:rPr>
      </w:pPr>
      <w:r>
        <w:rPr>
          <w:rFonts w:hint="eastAsia" w:eastAsia="仿宋_GB2312"/>
          <w:sz w:val="32"/>
          <w:szCs w:val="32"/>
        </w:rPr>
        <w:t>4.【注册执业】</w:t>
      </w:r>
      <w:r>
        <w:rPr>
          <w:rFonts w:hint="eastAsia" w:eastAsia="仿宋_GB2312"/>
          <w:sz w:val="32"/>
          <w:szCs w:val="32"/>
          <w:lang w:eastAsia="zh-CN"/>
        </w:rPr>
        <w:t>取得注册土木工程师（岩土）、注册土木工程师（水利水电）和一级注册结构工程师、二级注册结构工程师执业资格的技术人员，可分别</w:t>
      </w:r>
      <w:r>
        <w:rPr>
          <w:rFonts w:hint="eastAsia" w:eastAsia="仿宋_GB2312"/>
          <w:sz w:val="32"/>
          <w:szCs w:val="32"/>
          <w:lang w:val="en-US" w:eastAsia="zh-CN"/>
        </w:rPr>
        <w:t>认定</w:t>
      </w:r>
      <w:r>
        <w:rPr>
          <w:rFonts w:hint="eastAsia" w:eastAsia="仿宋_GB2312"/>
          <w:sz w:val="32"/>
          <w:szCs w:val="32"/>
          <w:lang w:eastAsia="zh-CN"/>
        </w:rPr>
        <w:t>为中级岩土工程师、中级水利水电工程师和中级结构工程师、初级结构工程师。</w:t>
      </w:r>
    </w:p>
    <w:p>
      <w:pPr>
        <w:pStyle w:val="13"/>
        <w:widowControl w:val="0"/>
        <w:topLinePunct/>
        <w:adjustRightInd w:val="0"/>
        <w:snapToGrid w:val="0"/>
        <w:spacing w:line="600" w:lineRule="exact"/>
        <w:ind w:firstLine="640"/>
        <w:jc w:val="both"/>
        <w:rPr>
          <w:rFonts w:hint="default" w:cs="Times New Roman"/>
        </w:rPr>
      </w:pPr>
      <w:r>
        <w:rPr>
          <w:rFonts w:cs="Times New Roman"/>
        </w:rPr>
        <w:t>5.【证书认定】职称证书（资格证明）应符合以下情况之一：</w:t>
      </w:r>
    </w:p>
    <w:p>
      <w:pPr>
        <w:topLinePunct/>
        <w:adjustRightInd w:val="0"/>
        <w:snapToGrid w:val="0"/>
        <w:spacing w:line="600" w:lineRule="exact"/>
        <w:jc w:val="both"/>
        <w:rPr>
          <w:rFonts w:hint="default"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职称证书</w:t>
      </w:r>
      <w:r>
        <w:rPr>
          <w:rFonts w:ascii="Times New Roman" w:hAnsi="Times New Roman" w:eastAsia="仿宋_GB2312" w:cs="Times New Roman"/>
          <w:sz w:val="32"/>
          <w:szCs w:val="32"/>
        </w:rPr>
        <w:t>经省内各级人力资源和社会保障部门认定并附带</w:t>
      </w:r>
      <w:r>
        <w:rPr>
          <w:rFonts w:hint="default" w:ascii="Times New Roman" w:hAnsi="Times New Roman" w:eastAsia="仿宋_GB2312" w:cs="Times New Roman"/>
          <w:sz w:val="32"/>
          <w:szCs w:val="32"/>
        </w:rPr>
        <w:t>识别</w:t>
      </w:r>
      <w:r>
        <w:rPr>
          <w:rFonts w:ascii="Times New Roman" w:hAnsi="Times New Roman" w:eastAsia="仿宋_GB2312" w:cs="Times New Roman"/>
          <w:sz w:val="32"/>
          <w:szCs w:val="32"/>
        </w:rPr>
        <w:t>二维码；</w:t>
      </w:r>
    </w:p>
    <w:p>
      <w:pPr>
        <w:topLinePunct/>
        <w:adjustRightInd w:val="0"/>
        <w:snapToGrid w:val="0"/>
        <w:spacing w:line="600" w:lineRule="exact"/>
        <w:jc w:val="both"/>
        <w:rPr>
          <w:rFonts w:hint="default"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职称证书</w:t>
      </w:r>
      <w:r>
        <w:rPr>
          <w:rFonts w:ascii="Times New Roman" w:hAnsi="Times New Roman" w:eastAsia="仿宋_GB2312" w:cs="Times New Roman"/>
          <w:sz w:val="32"/>
          <w:szCs w:val="32"/>
        </w:rPr>
        <w:t>不附带</w:t>
      </w:r>
      <w:r>
        <w:rPr>
          <w:rFonts w:hint="default" w:ascii="Times New Roman" w:hAnsi="Times New Roman" w:eastAsia="仿宋_GB2312" w:cs="Times New Roman"/>
          <w:sz w:val="32"/>
          <w:szCs w:val="32"/>
        </w:rPr>
        <w:t>识别二维码</w:t>
      </w:r>
      <w:r>
        <w:rPr>
          <w:rFonts w:ascii="Times New Roman" w:hAnsi="Times New Roman" w:eastAsia="仿宋_GB2312" w:cs="Times New Roman"/>
          <w:sz w:val="32"/>
          <w:szCs w:val="32"/>
        </w:rPr>
        <w:t>，但可通过各级人力资源和社会保障网查询；</w:t>
      </w:r>
    </w:p>
    <w:p>
      <w:pPr>
        <w:topLinePunct/>
        <w:adjustRightInd w:val="0"/>
        <w:snapToGrid w:val="0"/>
        <w:spacing w:line="600" w:lineRule="exact"/>
        <w:jc w:val="both"/>
        <w:rPr>
          <w:rFonts w:hint="default"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（3）</w:t>
      </w:r>
      <w:r>
        <w:rPr>
          <w:rFonts w:hint="default" w:ascii="Times New Roman" w:hAnsi="Times New Roman" w:eastAsia="仿宋_GB2312" w:cs="Times New Roman"/>
          <w:sz w:val="32"/>
          <w:szCs w:val="32"/>
        </w:rPr>
        <w:t>职称证书</w:t>
      </w:r>
      <w:r>
        <w:rPr>
          <w:rFonts w:ascii="Times New Roman" w:hAnsi="Times New Roman" w:eastAsia="仿宋_GB2312" w:cs="Times New Roman"/>
          <w:sz w:val="32"/>
          <w:szCs w:val="32"/>
          <w:lang w:bidi="ar"/>
        </w:rPr>
        <w:t>由具备职称评审权的中央管理单位颁发，可通过全国人力资源和社会保障政务服务平台查询；</w:t>
      </w:r>
    </w:p>
    <w:p>
      <w:pPr>
        <w:topLinePunct/>
        <w:adjustRightInd w:val="0"/>
        <w:snapToGrid w:val="0"/>
        <w:spacing w:line="600" w:lineRule="exact"/>
        <w:jc w:val="both"/>
        <w:rPr>
          <w:rFonts w:hint="default"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（4）</w:t>
      </w:r>
      <w:r>
        <w:rPr>
          <w:rFonts w:hint="default" w:ascii="Times New Roman" w:hAnsi="Times New Roman" w:eastAsia="仿宋_GB2312" w:cs="Times New Roman"/>
          <w:sz w:val="32"/>
          <w:szCs w:val="32"/>
          <w:lang w:bidi="ar"/>
        </w:rPr>
        <w:t>注册执业</w:t>
      </w:r>
      <w:r>
        <w:rPr>
          <w:rFonts w:ascii="Times New Roman" w:hAnsi="Times New Roman" w:eastAsia="仿宋_GB2312" w:cs="Times New Roman"/>
          <w:sz w:val="32"/>
          <w:szCs w:val="32"/>
          <w:lang w:bidi="ar"/>
        </w:rPr>
        <w:t>证书在有效期内，并</w:t>
      </w:r>
      <w:r>
        <w:rPr>
          <w:rFonts w:hint="eastAsia" w:eastAsia="仿宋_GB2312" w:cs="Times New Roman"/>
          <w:sz w:val="32"/>
          <w:szCs w:val="32"/>
          <w:lang w:val="en-US" w:eastAsia="zh-CN" w:bidi="ar"/>
        </w:rPr>
        <w:t>通过</w:t>
      </w:r>
      <w:r>
        <w:rPr>
          <w:rFonts w:ascii="Times New Roman" w:hAnsi="Times New Roman" w:eastAsia="仿宋_GB2312" w:cs="Times New Roman"/>
          <w:sz w:val="32"/>
          <w:szCs w:val="32"/>
          <w:lang w:bidi="ar"/>
        </w:rPr>
        <w:t>继续教育考核颁发具有二维码识别的培训证书。</w:t>
      </w:r>
    </w:p>
    <w:p>
      <w:pPr>
        <w:topLinePunct/>
        <w:adjustRightInd w:val="0"/>
        <w:snapToGrid w:val="0"/>
        <w:spacing w:line="600" w:lineRule="exact"/>
        <w:jc w:val="both"/>
        <w:rPr>
          <w:rFonts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6</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【退休人员】退休人员年龄原则上</w:t>
      </w:r>
      <w:r>
        <w:rPr>
          <w:rFonts w:ascii="Times New Roman" w:hAnsi="Times New Roman" w:eastAsia="仿宋_GB2312" w:cs="Times New Roman"/>
          <w:sz w:val="32"/>
          <w:szCs w:val="32"/>
          <w:lang w:bidi="ar"/>
        </w:rPr>
        <w:t>不</w:t>
      </w:r>
      <w:r>
        <w:rPr>
          <w:rFonts w:hint="eastAsia" w:eastAsia="仿宋_GB2312" w:cs="Times New Roman"/>
          <w:sz w:val="32"/>
          <w:szCs w:val="32"/>
          <w:lang w:val="en-US" w:eastAsia="zh-CN" w:bidi="ar"/>
        </w:rPr>
        <w:t>得</w:t>
      </w:r>
      <w:r>
        <w:rPr>
          <w:rFonts w:ascii="Times New Roman" w:hAnsi="Times New Roman" w:eastAsia="仿宋_GB2312" w:cs="Times New Roman"/>
          <w:sz w:val="32"/>
          <w:szCs w:val="32"/>
          <w:lang w:bidi="ar"/>
        </w:rPr>
        <w:t>超过</w:t>
      </w:r>
      <w:r>
        <w:rPr>
          <w:rFonts w:hint="eastAsia" w:ascii="Times New Roman" w:hAnsi="Times New Roman" w:eastAsia="仿宋_GB2312" w:cs="Times New Roman"/>
          <w:sz w:val="32"/>
          <w:szCs w:val="32"/>
          <w:lang w:bidi="ar"/>
        </w:rPr>
        <w:t>65</w:t>
      </w:r>
      <w:r>
        <w:rPr>
          <w:rFonts w:ascii="Times New Roman" w:hAnsi="Times New Roman" w:eastAsia="仿宋_GB2312" w:cs="Times New Roman"/>
          <w:sz w:val="32"/>
          <w:szCs w:val="32"/>
          <w:lang w:bidi="ar"/>
        </w:rPr>
        <w:t>周岁</w:t>
      </w:r>
      <w:r>
        <w:rPr>
          <w:rFonts w:hint="eastAsia" w:eastAsia="仿宋_GB2312" w:cs="Times New Roman"/>
          <w:sz w:val="32"/>
          <w:szCs w:val="32"/>
          <w:lang w:eastAsia="zh-CN"/>
        </w:rPr>
        <w:t>，签订有</w:t>
      </w:r>
      <w:r>
        <w:rPr>
          <w:rFonts w:ascii="Times New Roman" w:hAnsi="Times New Roman" w:eastAsia="仿宋_GB2312" w:cs="Times New Roman"/>
          <w:sz w:val="32"/>
          <w:szCs w:val="32"/>
          <w:lang w:bidi="ar"/>
        </w:rPr>
        <w:t>退休后</w:t>
      </w:r>
      <w:r>
        <w:rPr>
          <w:rFonts w:hint="eastAsia" w:ascii="Times New Roman" w:hAnsi="Times New Roman" w:eastAsia="仿宋_GB2312" w:cs="Times New Roman"/>
          <w:sz w:val="32"/>
          <w:szCs w:val="32"/>
          <w:lang w:eastAsia="zh-CN" w:bidi="ar"/>
        </w:rPr>
        <w:t>的</w:t>
      </w:r>
      <w:r>
        <w:rPr>
          <w:rFonts w:hint="default" w:ascii="Times New Roman" w:hAnsi="Times New Roman" w:eastAsia="仿宋_GB2312" w:cs="Times New Roman"/>
          <w:sz w:val="32"/>
          <w:szCs w:val="32"/>
          <w:lang w:eastAsia="zh-CN" w:bidi="ar"/>
        </w:rPr>
        <w:t>聘用合同或聘用服务协议</w:t>
      </w:r>
      <w:r>
        <w:rPr>
          <w:rFonts w:hint="eastAsia" w:eastAsia="仿宋_GB2312" w:cs="Times New Roman"/>
          <w:sz w:val="32"/>
          <w:szCs w:val="32"/>
          <w:lang w:eastAsia="zh-CN" w:bidi="ar"/>
        </w:rPr>
        <w:t>，</w:t>
      </w:r>
      <w:r>
        <w:rPr>
          <w:rFonts w:ascii="Times New Roman" w:hAnsi="Times New Roman" w:eastAsia="仿宋_GB2312" w:cs="Times New Roman"/>
          <w:sz w:val="32"/>
          <w:szCs w:val="32"/>
        </w:rPr>
        <w:t>数量不得超过《办法》规定</w:t>
      </w:r>
      <w:r>
        <w:rPr>
          <w:rFonts w:hint="eastAsia" w:eastAsia="仿宋_GB2312" w:cs="Times New Roman"/>
          <w:sz w:val="32"/>
          <w:szCs w:val="32"/>
          <w:lang w:eastAsia="zh-CN"/>
        </w:rPr>
        <w:t>的</w:t>
      </w:r>
      <w:r>
        <w:rPr>
          <w:rFonts w:ascii="Times New Roman" w:hAnsi="Times New Roman" w:eastAsia="仿宋_GB2312" w:cs="Times New Roman"/>
          <w:sz w:val="32"/>
          <w:szCs w:val="32"/>
        </w:rPr>
        <w:t>最低专业技术人员数量的10%</w:t>
      </w:r>
      <w:r>
        <w:rPr>
          <w:rFonts w:ascii="Times New Roman" w:hAnsi="Times New Roman" w:eastAsia="仿宋_GB2312" w:cs="Times New Roman"/>
          <w:sz w:val="32"/>
          <w:szCs w:val="32"/>
          <w:lang w:bidi="ar"/>
        </w:rPr>
        <w:t>。</w:t>
      </w:r>
    </w:p>
    <w:p>
      <w:pPr>
        <w:topLinePunct/>
        <w:adjustRightInd w:val="0"/>
        <w:snapToGrid w:val="0"/>
        <w:spacing w:line="60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ascii="Times New Roman" w:hAnsi="Times New Roman" w:eastAsia="仿宋_GB2312" w:cs="Times New Roman"/>
          <w:sz w:val="32"/>
          <w:szCs w:val="32"/>
        </w:rPr>
        <w:t>【技术负责】单位技术负责人应具有资源与环境类或土木水利类相关专业高级职称，且不得为外聘、退休人员。资质申请单位应提供技术负责人任命或</w:t>
      </w:r>
      <w:r>
        <w:rPr>
          <w:rFonts w:hint="default" w:ascii="Times New Roman" w:hAnsi="Times New Roman" w:eastAsia="仿宋_GB2312" w:cs="Times New Roman"/>
          <w:sz w:val="32"/>
          <w:szCs w:val="32"/>
          <w:lang w:eastAsia="zh-CN"/>
        </w:rPr>
        <w:t>聘任文件</w:t>
      </w:r>
      <w:r>
        <w:rPr>
          <w:rFonts w:ascii="Times New Roman" w:hAnsi="Times New Roman" w:eastAsia="仿宋_GB2312" w:cs="Times New Roman"/>
          <w:sz w:val="32"/>
          <w:szCs w:val="32"/>
        </w:rPr>
        <w:t>，明确其作为所申请资质相关业务的技术负责人。</w:t>
      </w:r>
    </w:p>
    <w:p>
      <w:pPr>
        <w:keepNext w:val="0"/>
        <w:keepLines w:val="0"/>
        <w:widowControl/>
        <w:suppressLineNumbers w:val="0"/>
        <w:spacing w:line="600" w:lineRule="exact"/>
        <w:jc w:val="left"/>
        <w:rPr>
          <w:rFonts w:hint="eastAsia" w:ascii="Times New Roman" w:hAnsi="Times New Roman" w:eastAsia="仿宋_GB2312" w:cs="Times New Roman"/>
          <w:i w:val="0"/>
          <w:caps w:val="0"/>
          <w:spacing w:val="0"/>
          <w:kern w:val="2"/>
          <w:sz w:val="32"/>
          <w:szCs w:val="32"/>
          <w:shd w:val="clear" w:color="auto" w:fill="auto"/>
          <w:lang w:val="en-US" w:eastAsia="zh-CN" w:bidi="ar"/>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【社保要求】技术人员</w:t>
      </w:r>
      <w:r>
        <w:rPr>
          <w:rFonts w:hint="eastAsia" w:eastAsia="仿宋_GB2312" w:cs="Times New Roman"/>
          <w:sz w:val="32"/>
          <w:szCs w:val="32"/>
          <w:lang w:val="en-US" w:eastAsia="zh-CN"/>
        </w:rPr>
        <w:t>应具有申请前</w:t>
      </w:r>
      <w:r>
        <w:rPr>
          <w:rFonts w:hint="eastAsia" w:ascii="Times New Roman" w:hAnsi="Times New Roman" w:eastAsia="仿宋_GB2312" w:cs="Times New Roman"/>
          <w:sz w:val="32"/>
          <w:szCs w:val="32"/>
        </w:rPr>
        <w:t>连续</w:t>
      </w:r>
      <w:r>
        <w:rPr>
          <w:rFonts w:ascii="Times New Roman" w:hAnsi="Times New Roman" w:eastAsia="仿宋_GB2312" w:cs="Times New Roman"/>
          <w:sz w:val="32"/>
          <w:szCs w:val="32"/>
        </w:rPr>
        <w:t>3个月</w:t>
      </w:r>
      <w:r>
        <w:rPr>
          <w:rFonts w:hint="eastAsia" w:eastAsia="仿宋_GB2312" w:cs="Times New Roman"/>
          <w:sz w:val="32"/>
          <w:szCs w:val="32"/>
          <w:lang w:eastAsia="zh-CN"/>
        </w:rPr>
        <w:t>由资质申请</w:t>
      </w:r>
      <w:r>
        <w:rPr>
          <w:rFonts w:hint="default" w:eastAsia="仿宋_GB2312" w:cs="Times New Roman"/>
          <w:sz w:val="32"/>
          <w:szCs w:val="32"/>
          <w:lang w:eastAsia="zh-CN"/>
        </w:rPr>
        <w:t>单位</w:t>
      </w:r>
      <w:r>
        <w:rPr>
          <w:rFonts w:hint="default" w:eastAsia="仿宋_GB2312" w:cs="Times New Roman"/>
          <w:sz w:val="32"/>
          <w:szCs w:val="32"/>
          <w:lang w:val="en-US" w:eastAsia="zh-CN"/>
        </w:rPr>
        <w:t>缴纳的</w:t>
      </w:r>
      <w:r>
        <w:rPr>
          <w:rFonts w:ascii="Times New Roman" w:hAnsi="Times New Roman" w:eastAsia="仿宋_GB2312" w:cs="Times New Roman"/>
          <w:sz w:val="32"/>
          <w:szCs w:val="32"/>
        </w:rPr>
        <w:t>社会保险</w:t>
      </w:r>
      <w:r>
        <w:rPr>
          <w:rFonts w:hint="default" w:eastAsia="仿宋_GB2312" w:cs="Times New Roman"/>
          <w:sz w:val="32"/>
          <w:szCs w:val="32"/>
          <w:lang w:eastAsia="zh-CN"/>
        </w:rPr>
        <w:t>记录。因合并、转制、分立等原因</w:t>
      </w:r>
      <w:r>
        <w:rPr>
          <w:rFonts w:hint="default" w:ascii="Times New Roman" w:hAnsi="Times New Roman" w:eastAsia="仿宋_GB2312" w:cs="Times New Roman"/>
          <w:i w:val="0"/>
          <w:caps w:val="0"/>
          <w:color w:val="171A1D"/>
          <w:spacing w:val="0"/>
          <w:kern w:val="2"/>
          <w:sz w:val="32"/>
          <w:szCs w:val="32"/>
          <w:shd w:val="clear" w:color="auto" w:fill="auto"/>
          <w:lang w:val="en-US" w:eastAsia="zh-CN" w:bidi="ar"/>
        </w:rPr>
        <w:t>出现以下情况，</w:t>
      </w:r>
      <w:r>
        <w:rPr>
          <w:rFonts w:hint="default" w:eastAsia="仿宋_GB2312" w:cs="Times New Roman"/>
          <w:sz w:val="32"/>
          <w:szCs w:val="32"/>
          <w:lang w:eastAsia="zh-CN"/>
        </w:rPr>
        <w:t>造成</w:t>
      </w:r>
      <w:r>
        <w:rPr>
          <w:rFonts w:hint="eastAsia" w:ascii="Times New Roman" w:hAnsi="Times New Roman" w:eastAsia="仿宋_GB2312" w:cs="Times New Roman"/>
          <w:sz w:val="32"/>
          <w:szCs w:val="32"/>
        </w:rPr>
        <w:t>技术人员</w:t>
      </w:r>
      <w:r>
        <w:rPr>
          <w:rFonts w:hint="default" w:eastAsia="仿宋_GB2312"/>
          <w:sz w:val="32"/>
          <w:szCs w:val="32"/>
          <w:lang w:val="en-US" w:eastAsia="zh-CN"/>
        </w:rPr>
        <w:t>社会保险</w:t>
      </w:r>
      <w:r>
        <w:rPr>
          <w:rFonts w:hint="eastAsia" w:ascii="Times New Roman" w:hAnsi="Times New Roman" w:eastAsia="仿宋_GB2312" w:cs="Times New Roman"/>
          <w:sz w:val="32"/>
          <w:szCs w:val="32"/>
        </w:rPr>
        <w:t>参保单位或缴费单位与资质申请单位</w:t>
      </w:r>
      <w:r>
        <w:rPr>
          <w:rStyle w:val="10"/>
          <w:rFonts w:hint="eastAsia" w:eastAsia="仿宋_GB2312" w:cs="Times New Roman"/>
          <w:sz w:val="32"/>
          <w:szCs w:val="32"/>
        </w:rPr>
        <w:t>不一致</w:t>
      </w:r>
      <w:r>
        <w:rPr>
          <w:rStyle w:val="10"/>
          <w:rFonts w:hint="default" w:eastAsia="仿宋_GB2312" w:cs="Times New Roman"/>
          <w:sz w:val="32"/>
          <w:szCs w:val="32"/>
          <w:lang w:eastAsia="zh-CN"/>
        </w:rPr>
        <w:t>的</w:t>
      </w:r>
      <w:r>
        <w:rPr>
          <w:rStyle w:val="10"/>
          <w:rFonts w:hint="eastAsia" w:eastAsia="仿宋_GB2312" w:cs="Times New Roman"/>
          <w:sz w:val="32"/>
          <w:szCs w:val="32"/>
        </w:rPr>
        <w:t>，</w:t>
      </w:r>
      <w:r>
        <w:rPr>
          <w:rStyle w:val="10"/>
          <w:rFonts w:hint="eastAsia" w:eastAsia="仿宋_GB2312" w:cs="Times New Roman"/>
          <w:sz w:val="32"/>
          <w:szCs w:val="32"/>
          <w:lang w:eastAsia="zh-CN"/>
        </w:rPr>
        <w:t>资质申请单位应</w:t>
      </w:r>
      <w:r>
        <w:rPr>
          <w:rStyle w:val="10"/>
          <w:rFonts w:hint="eastAsia" w:eastAsia="仿宋_GB2312" w:cs="Times New Roman"/>
          <w:sz w:val="32"/>
          <w:szCs w:val="32"/>
        </w:rPr>
        <w:t>提供</w:t>
      </w:r>
      <w:r>
        <w:rPr>
          <w:rStyle w:val="10"/>
          <w:rFonts w:hint="eastAsia" w:eastAsia="仿宋_GB2312" w:cs="Times New Roman"/>
          <w:sz w:val="32"/>
          <w:szCs w:val="32"/>
          <w:lang w:eastAsia="zh-CN"/>
        </w:rPr>
        <w:t>合并、转制批复文件</w:t>
      </w:r>
      <w:r>
        <w:rPr>
          <w:rFonts w:hint="eastAsia" w:ascii="Times New Roman" w:hAnsi="Times New Roman" w:eastAsia="仿宋_GB2312" w:cs="Times New Roman"/>
          <w:i w:val="0"/>
          <w:caps w:val="0"/>
          <w:color w:val="171A1D"/>
          <w:spacing w:val="0"/>
          <w:kern w:val="2"/>
          <w:sz w:val="32"/>
          <w:szCs w:val="32"/>
          <w:shd w:val="clear" w:color="auto" w:fill="auto"/>
          <w:lang w:val="en-US" w:eastAsia="zh-CN" w:bidi="ar"/>
        </w:rPr>
        <w:t>以及该单位的上一级主管部门出具的认可证明等佐证材料，可予以认可。</w:t>
      </w:r>
    </w:p>
    <w:p>
      <w:pPr>
        <w:keepNext w:val="0"/>
        <w:keepLines w:val="0"/>
        <w:widowControl/>
        <w:suppressLineNumbers w:val="0"/>
        <w:spacing w:line="600" w:lineRule="exact"/>
        <w:ind w:left="638" w:leftChars="228" w:firstLine="0" w:firstLineChars="0"/>
        <w:jc w:val="both"/>
        <w:rPr>
          <w:rFonts w:hint="eastAsia" w:ascii="Times New Roman" w:hAnsi="Times New Roman" w:eastAsia="仿宋_GB2312" w:cs="Times New Roman"/>
          <w:i w:val="0"/>
          <w:caps w:val="0"/>
          <w:color w:val="171A1D"/>
          <w:spacing w:val="0"/>
          <w:kern w:val="2"/>
          <w:sz w:val="32"/>
          <w:szCs w:val="32"/>
          <w:shd w:val="clear" w:color="auto" w:fill="auto"/>
          <w:lang w:val="en-US" w:eastAsia="zh-CN" w:bidi="ar"/>
        </w:rPr>
      </w:pPr>
      <w:r>
        <w:rPr>
          <w:rFonts w:hint="eastAsia" w:ascii="Times New Roman" w:hAnsi="Times New Roman" w:eastAsia="仿宋_GB2312" w:cs="Times New Roman"/>
          <w:i w:val="0"/>
          <w:caps w:val="0"/>
          <w:color w:val="171A1D"/>
          <w:spacing w:val="0"/>
          <w:kern w:val="2"/>
          <w:sz w:val="32"/>
          <w:szCs w:val="32"/>
          <w:shd w:val="clear" w:color="auto" w:fill="auto"/>
          <w:lang w:val="en-US" w:eastAsia="zh-CN" w:bidi="ar"/>
        </w:rPr>
        <w:t>（1）社会保险由上级单位缴纳的；</w:t>
      </w:r>
    </w:p>
    <w:p>
      <w:pPr>
        <w:keepNext w:val="0"/>
        <w:keepLines w:val="0"/>
        <w:widowControl/>
        <w:suppressLineNumbers w:val="0"/>
        <w:spacing w:line="600" w:lineRule="exact"/>
        <w:ind w:left="638" w:leftChars="228" w:firstLine="0" w:firstLineChars="0"/>
        <w:jc w:val="both"/>
        <w:rPr>
          <w:rFonts w:hint="eastAsia" w:eastAsia="仿宋_GB2312" w:cs="Times New Roman"/>
          <w:i w:val="0"/>
          <w:caps w:val="0"/>
          <w:spacing w:val="0"/>
          <w:kern w:val="2"/>
          <w:sz w:val="32"/>
          <w:szCs w:val="32"/>
          <w:shd w:val="clear" w:color="auto" w:fill="auto"/>
          <w:lang w:val="en-US" w:eastAsia="zh-CN" w:bidi="ar"/>
        </w:rPr>
      </w:pPr>
      <w:r>
        <w:rPr>
          <w:rFonts w:hint="eastAsia" w:ascii="Times New Roman" w:hAnsi="Times New Roman" w:eastAsia="仿宋_GB2312" w:cs="Times New Roman"/>
          <w:i w:val="0"/>
          <w:caps w:val="0"/>
          <w:color w:val="171A1D"/>
          <w:spacing w:val="0"/>
          <w:kern w:val="2"/>
          <w:sz w:val="32"/>
          <w:szCs w:val="32"/>
          <w:shd w:val="clear" w:color="auto" w:fill="auto"/>
          <w:lang w:val="en-US" w:eastAsia="zh-CN" w:bidi="ar"/>
        </w:rPr>
        <w:t>（2）因企事业单位改制等原因仍保留原单位身份，社会</w:t>
      </w:r>
      <w:r>
        <w:rPr>
          <w:rFonts w:hint="eastAsia" w:eastAsia="仿宋_GB2312" w:cs="Times New Roman"/>
          <w:i w:val="0"/>
          <w:caps w:val="0"/>
          <w:spacing w:val="0"/>
          <w:kern w:val="2"/>
          <w:sz w:val="32"/>
          <w:szCs w:val="32"/>
          <w:shd w:val="clear" w:color="auto" w:fill="auto"/>
          <w:lang w:val="en-US" w:eastAsia="zh-CN" w:bidi="ar"/>
        </w:rPr>
        <w:t>保</w:t>
      </w:r>
    </w:p>
    <w:p>
      <w:pPr>
        <w:widowControl/>
        <w:numPr>
          <w:ilvl w:val="0"/>
          <w:numId w:val="0"/>
        </w:numPr>
        <w:spacing w:line="600" w:lineRule="exact"/>
        <w:ind w:left="640" w:hanging="640" w:hangingChars="200"/>
        <w:jc w:val="both"/>
        <w:rPr>
          <w:rFonts w:hint="eastAsia" w:ascii="Times New Roman" w:hAnsi="Times New Roman" w:eastAsia="仿宋_GB2312" w:cs="Times New Roman"/>
          <w:i w:val="0"/>
          <w:caps w:val="0"/>
          <w:color w:val="171A1D"/>
          <w:spacing w:val="0"/>
          <w:kern w:val="2"/>
          <w:sz w:val="32"/>
          <w:szCs w:val="32"/>
          <w:shd w:val="clear" w:color="auto" w:fill="FFFFFF"/>
          <w:lang w:val="en-US" w:eastAsia="zh-CN" w:bidi="ar"/>
        </w:rPr>
      </w:pPr>
      <w:r>
        <w:rPr>
          <w:rFonts w:hint="eastAsia" w:ascii="Times New Roman" w:hAnsi="Times New Roman" w:eastAsia="仿宋_GB2312" w:cs="Times New Roman"/>
          <w:i w:val="0"/>
          <w:caps w:val="0"/>
          <w:color w:val="171A1D"/>
          <w:spacing w:val="0"/>
          <w:kern w:val="2"/>
          <w:sz w:val="32"/>
          <w:szCs w:val="32"/>
          <w:shd w:val="clear" w:color="auto" w:fill="FFFFFF"/>
          <w:lang w:val="en-US" w:eastAsia="zh-CN" w:bidi="ar"/>
        </w:rPr>
        <w:t>险由原单位缴纳的</w:t>
      </w:r>
      <w:r>
        <w:rPr>
          <w:rFonts w:hint="eastAsia" w:eastAsia="仿宋_GB2312" w:cs="Times New Roman"/>
          <w:i w:val="0"/>
          <w:caps w:val="0"/>
          <w:color w:val="171A1D"/>
          <w:spacing w:val="0"/>
          <w:kern w:val="2"/>
          <w:sz w:val="32"/>
          <w:szCs w:val="32"/>
          <w:shd w:val="clear" w:color="auto" w:fill="FFFFFF"/>
          <w:lang w:val="en-US" w:eastAsia="zh-CN" w:bidi="ar"/>
        </w:rPr>
        <w:t>，且未在原单位申报其他各项资质的</w:t>
      </w:r>
      <w:r>
        <w:rPr>
          <w:rFonts w:hint="eastAsia" w:ascii="Times New Roman" w:hAnsi="Times New Roman" w:eastAsia="仿宋_GB2312" w:cs="Times New Roman"/>
          <w:i w:val="0"/>
          <w:caps w:val="0"/>
          <w:color w:val="171A1D"/>
          <w:spacing w:val="0"/>
          <w:kern w:val="2"/>
          <w:sz w:val="32"/>
          <w:szCs w:val="32"/>
          <w:shd w:val="clear" w:color="auto" w:fill="FFFFFF"/>
          <w:lang w:val="en-US" w:eastAsia="zh-CN" w:bidi="ar"/>
        </w:rPr>
        <w:t>；</w:t>
      </w:r>
    </w:p>
    <w:p>
      <w:pPr>
        <w:widowControl/>
        <w:numPr>
          <w:ilvl w:val="0"/>
          <w:numId w:val="0"/>
        </w:numPr>
        <w:spacing w:line="600" w:lineRule="exact"/>
        <w:ind w:left="640" w:hanging="640" w:hangingChars="200"/>
        <w:jc w:val="both"/>
        <w:rPr>
          <w:rFonts w:hint="eastAsia"/>
        </w:rPr>
      </w:pPr>
      <w:r>
        <w:rPr>
          <w:rFonts w:hint="eastAsia" w:ascii="Times New Roman" w:hAnsi="Times New Roman" w:eastAsia="仿宋_GB2312" w:cs="Times New Roman"/>
          <w:i w:val="0"/>
          <w:caps w:val="0"/>
          <w:color w:val="171A1D"/>
          <w:spacing w:val="0"/>
          <w:kern w:val="2"/>
          <w:sz w:val="32"/>
          <w:szCs w:val="32"/>
          <w:shd w:val="clear" w:color="auto" w:fill="FFFFFF"/>
          <w:lang w:val="en-US" w:eastAsia="zh-CN" w:bidi="ar"/>
        </w:rPr>
        <w:t>（3）因企业改制等原因买断社会保险的。</w:t>
      </w:r>
    </w:p>
    <w:p>
      <w:pPr>
        <w:topLinePunct/>
        <w:adjustRightInd w:val="0"/>
        <w:snapToGrid w:val="0"/>
        <w:spacing w:line="600" w:lineRule="exact"/>
        <w:ind w:firstLine="640"/>
        <w:jc w:val="both"/>
        <w:outlineLvl w:val="0"/>
        <w:rPr>
          <w:rFonts w:ascii="Times New Roman" w:hAnsi="Times New Roman" w:eastAsia="黑体"/>
          <w:sz w:val="32"/>
          <w:szCs w:val="32"/>
        </w:rPr>
      </w:pPr>
      <w:r>
        <w:rPr>
          <w:rFonts w:hint="eastAsia" w:ascii="Times New Roman" w:hAnsi="Times New Roman" w:eastAsia="黑体"/>
          <w:sz w:val="32"/>
          <w:szCs w:val="32"/>
        </w:rPr>
        <w:t>二、设备设施条件</w:t>
      </w:r>
    </w:p>
    <w:p>
      <w:pPr>
        <w:pStyle w:val="13"/>
        <w:widowControl w:val="0"/>
        <w:topLinePunct/>
        <w:adjustRightInd w:val="0"/>
        <w:snapToGrid w:val="0"/>
        <w:spacing w:line="600" w:lineRule="exact"/>
        <w:ind w:firstLine="640"/>
        <w:jc w:val="both"/>
        <w:rPr>
          <w:rFonts w:hint="default" w:ascii="Times New Roman" w:hAnsi="Times New Roman" w:cs="Times New Roman"/>
          <w:szCs w:val="32"/>
        </w:rPr>
      </w:pPr>
      <w:r>
        <w:rPr>
          <w:rFonts w:hint="default" w:ascii="Times New Roman" w:hAnsi="Times New Roman" w:cs="Times New Roman"/>
          <w:szCs w:val="32"/>
        </w:rPr>
        <w:t>1.【设备类型】设</w:t>
      </w:r>
      <w:r>
        <w:rPr>
          <w:rFonts w:ascii="Times New Roman" w:hAnsi="Times New Roman" w:cs="Times New Roman"/>
          <w:szCs w:val="32"/>
        </w:rPr>
        <w:t>备</w:t>
      </w:r>
      <w:r>
        <w:rPr>
          <w:rFonts w:hint="eastAsia" w:cs="Times New Roman"/>
          <w:szCs w:val="32"/>
          <w:lang w:val="en-US" w:eastAsia="zh-CN"/>
        </w:rPr>
        <w:t>设施</w:t>
      </w:r>
      <w:r>
        <w:rPr>
          <w:rFonts w:ascii="Times New Roman" w:hAnsi="Times New Roman" w:cs="Times New Roman"/>
          <w:szCs w:val="32"/>
        </w:rPr>
        <w:t>应满足各类别资质对应的使用要求</w:t>
      </w:r>
      <w:r>
        <w:rPr>
          <w:rFonts w:cs="Times New Roman"/>
          <w:szCs w:val="32"/>
        </w:rPr>
        <w:t>：</w:t>
      </w:r>
    </w:p>
    <w:p>
      <w:pPr>
        <w:pStyle w:val="13"/>
        <w:widowControl w:val="0"/>
        <w:topLinePunct/>
        <w:adjustRightInd w:val="0"/>
        <w:snapToGrid w:val="0"/>
        <w:spacing w:line="600" w:lineRule="exact"/>
        <w:ind w:firstLine="640"/>
        <w:jc w:val="both"/>
        <w:rPr>
          <w:rFonts w:hint="default" w:cs="Times New Roman"/>
        </w:rPr>
      </w:pPr>
      <w:r>
        <w:rPr>
          <w:rFonts w:cs="Times New Roman"/>
        </w:rPr>
        <w:t>（</w:t>
      </w:r>
      <w:r>
        <w:rPr>
          <w:rFonts w:hint="default" w:cs="Times New Roman"/>
        </w:rPr>
        <w:t>1</w:t>
      </w:r>
      <w:r>
        <w:rPr>
          <w:rFonts w:cs="Times New Roman"/>
        </w:rPr>
        <w:t>）地质灾害评估和治理工程勘查设计资质申请单位应具备全站仪、水准仪、探地雷达（或者综合测试仪、直流电法测试仪、超声波测试仪等其他与申请资质业务相关的物探类设备）等。</w:t>
      </w:r>
    </w:p>
    <w:p>
      <w:pPr>
        <w:pStyle w:val="13"/>
        <w:widowControl w:val="0"/>
        <w:topLinePunct/>
        <w:adjustRightInd w:val="0"/>
        <w:snapToGrid w:val="0"/>
        <w:spacing w:line="600" w:lineRule="exact"/>
        <w:ind w:firstLine="640"/>
        <w:jc w:val="both"/>
        <w:rPr>
          <w:rFonts w:hint="default" w:cs="Times New Roman"/>
        </w:rPr>
      </w:pPr>
      <w:r>
        <w:rPr>
          <w:rFonts w:cs="Times New Roman"/>
        </w:rPr>
        <w:t>（</w:t>
      </w:r>
      <w:r>
        <w:rPr>
          <w:rFonts w:hint="default" w:cs="Times New Roman"/>
        </w:rPr>
        <w:t>2</w:t>
      </w:r>
      <w:r>
        <w:rPr>
          <w:rFonts w:cs="Times New Roman"/>
        </w:rPr>
        <w:t>）地质灾害治理工程施工资质申请单位应具备全站仪、水准仪、凿岩机和锚杆锚索钻机（或者潜孔钻等其他相同功能的工程钻机）等。</w:t>
      </w:r>
    </w:p>
    <w:p>
      <w:pPr>
        <w:pStyle w:val="13"/>
        <w:widowControl w:val="0"/>
        <w:topLinePunct/>
        <w:adjustRightInd w:val="0"/>
        <w:snapToGrid w:val="0"/>
        <w:spacing w:line="600" w:lineRule="exact"/>
        <w:ind w:firstLine="640"/>
        <w:jc w:val="both"/>
        <w:rPr>
          <w:rFonts w:hint="default" w:cs="Times New Roman"/>
          <w:highlight w:val="yellow"/>
        </w:rPr>
      </w:pPr>
      <w:r>
        <w:rPr>
          <w:rFonts w:cs="Times New Roman"/>
        </w:rPr>
        <w:t>（</w:t>
      </w:r>
      <w:r>
        <w:rPr>
          <w:rFonts w:hint="default" w:cs="Times New Roman"/>
        </w:rPr>
        <w:t>3</w:t>
      </w:r>
      <w:r>
        <w:rPr>
          <w:rFonts w:cs="Times New Roman"/>
        </w:rPr>
        <w:t>）地质灾害治理工程监理资质申请单位应具备检测砂浆、混凝土、钢筋和锚杆等土工构件强度的设备</w:t>
      </w:r>
      <w:r>
        <w:rPr>
          <w:rFonts w:hint="eastAsia" w:cs="Times New Roman"/>
          <w:lang w:val="en-US" w:eastAsia="zh-CN"/>
        </w:rPr>
        <w:t>设施</w:t>
      </w:r>
      <w:r>
        <w:rPr>
          <w:rFonts w:cs="Times New Roman"/>
        </w:rPr>
        <w:t>。</w:t>
      </w:r>
    </w:p>
    <w:p>
      <w:pPr>
        <w:pStyle w:val="13"/>
        <w:widowControl w:val="0"/>
        <w:topLinePunct/>
        <w:adjustRightInd w:val="0"/>
        <w:snapToGrid w:val="0"/>
        <w:spacing w:line="600" w:lineRule="exact"/>
        <w:ind w:firstLine="640"/>
        <w:jc w:val="both"/>
        <w:rPr>
          <w:rFonts w:hint="default" w:cs="Times New Roman"/>
        </w:rPr>
      </w:pPr>
      <w:r>
        <w:rPr>
          <w:rFonts w:hint="default" w:ascii="Times New Roman" w:hAnsi="Times New Roman" w:cs="Times New Roman"/>
          <w:szCs w:val="32"/>
        </w:rPr>
        <w:t>2.</w:t>
      </w:r>
      <w:r>
        <w:rPr>
          <w:rFonts w:ascii="Times New Roman" w:hAnsi="Times New Roman" w:cs="Times New Roman"/>
          <w:szCs w:val="32"/>
        </w:rPr>
        <w:t>【设备所有权】</w:t>
      </w:r>
      <w:r>
        <w:rPr>
          <w:rFonts w:cs="Times New Roman"/>
        </w:rPr>
        <w:t>资质申请单位应具有设备设施所有权，</w:t>
      </w:r>
      <w:r>
        <w:rPr>
          <w:rFonts w:ascii="Times New Roman" w:hAnsi="Times New Roman" w:cs="Times New Roman"/>
          <w:szCs w:val="32"/>
        </w:rPr>
        <w:t>设备</w:t>
      </w:r>
      <w:r>
        <w:rPr>
          <w:rFonts w:hint="eastAsia" w:cs="Times New Roman"/>
          <w:szCs w:val="32"/>
          <w:lang w:val="en-US" w:eastAsia="zh-CN"/>
        </w:rPr>
        <w:t>设施</w:t>
      </w:r>
      <w:r>
        <w:rPr>
          <w:rFonts w:ascii="Times New Roman" w:hAnsi="Times New Roman" w:cs="Times New Roman"/>
          <w:szCs w:val="32"/>
        </w:rPr>
        <w:t>购置发票所列付款方应与资质申请单位一致。若因单位合并、重组、</w:t>
      </w:r>
      <w:r>
        <w:rPr>
          <w:rFonts w:hint="eastAsia" w:cs="Times New Roman"/>
          <w:szCs w:val="32"/>
          <w:lang w:eastAsia="zh-CN"/>
        </w:rPr>
        <w:t>分立</w:t>
      </w:r>
      <w:r>
        <w:rPr>
          <w:rFonts w:ascii="Times New Roman" w:hAnsi="Times New Roman" w:cs="Times New Roman"/>
          <w:szCs w:val="32"/>
        </w:rPr>
        <w:t>、更名，单位资产划转或调整等原因造成不一致的</w:t>
      </w:r>
      <w:r>
        <w:rPr>
          <w:rFonts w:hint="eastAsia" w:cs="Times New Roman"/>
          <w:szCs w:val="32"/>
          <w:lang w:eastAsia="zh-CN"/>
        </w:rPr>
        <w:t>，</w:t>
      </w:r>
      <w:r>
        <w:rPr>
          <w:rFonts w:ascii="Times New Roman" w:hAnsi="Times New Roman" w:cs="Times New Roman"/>
          <w:szCs w:val="32"/>
        </w:rPr>
        <w:t>应提供固定资产调拨单</w:t>
      </w:r>
      <w:r>
        <w:rPr>
          <w:rFonts w:cs="Times New Roman"/>
          <w:szCs w:val="32"/>
        </w:rPr>
        <w:t>或者</w:t>
      </w:r>
      <w:r>
        <w:rPr>
          <w:rFonts w:ascii="Times New Roman" w:hAnsi="Times New Roman" w:cs="Times New Roman"/>
          <w:szCs w:val="32"/>
        </w:rPr>
        <w:t>其他</w:t>
      </w:r>
      <w:r>
        <w:rPr>
          <w:rFonts w:hint="eastAsia" w:cs="Times New Roman"/>
          <w:szCs w:val="32"/>
          <w:lang w:val="en-US" w:eastAsia="zh-CN"/>
        </w:rPr>
        <w:t>佐证</w:t>
      </w:r>
      <w:r>
        <w:rPr>
          <w:rFonts w:ascii="Times New Roman" w:hAnsi="Times New Roman" w:cs="Times New Roman"/>
          <w:szCs w:val="32"/>
        </w:rPr>
        <w:t>材料。</w:t>
      </w:r>
    </w:p>
    <w:p>
      <w:pPr>
        <w:topLinePunct/>
        <w:adjustRightInd w:val="0"/>
        <w:snapToGrid w:val="0"/>
        <w:spacing w:line="600" w:lineRule="exact"/>
        <w:ind w:firstLine="640"/>
        <w:jc w:val="both"/>
        <w:outlineLvl w:val="0"/>
        <w:rPr>
          <w:rFonts w:ascii="Times New Roman" w:hAnsi="Times New Roman" w:eastAsia="黑体"/>
          <w:sz w:val="32"/>
          <w:szCs w:val="32"/>
        </w:rPr>
      </w:pPr>
      <w:r>
        <w:rPr>
          <w:rFonts w:hint="eastAsia" w:ascii="Times New Roman" w:hAnsi="Times New Roman" w:eastAsia="黑体"/>
          <w:sz w:val="32"/>
          <w:szCs w:val="32"/>
        </w:rPr>
        <w:t>三、单位业绩条件</w:t>
      </w:r>
    </w:p>
    <w:p>
      <w:pPr>
        <w:pStyle w:val="13"/>
        <w:widowControl w:val="0"/>
        <w:topLinePunct/>
        <w:adjustRightInd w:val="0"/>
        <w:snapToGrid w:val="0"/>
        <w:spacing w:line="600" w:lineRule="exact"/>
        <w:ind w:firstLine="640"/>
        <w:jc w:val="both"/>
        <w:rPr>
          <w:rFonts w:hint="eastAsia" w:ascii="Times New Roman" w:hAnsi="Times New Roman" w:cs="Times New Roman"/>
          <w:highlight w:val="none"/>
          <w:lang w:eastAsia="zh-CN"/>
        </w:rPr>
      </w:pPr>
      <w:r>
        <w:rPr>
          <w:rFonts w:hint="default" w:ascii="Times New Roman" w:hAnsi="Times New Roman" w:cs="Times New Roman"/>
          <w:szCs w:val="32"/>
        </w:rPr>
        <w:t>1.【业绩认定】</w:t>
      </w:r>
      <w:r>
        <w:rPr>
          <w:rFonts w:hint="default" w:cs="Times New Roman"/>
        </w:rPr>
        <w:t>地质灾害防治类业绩</w:t>
      </w:r>
      <w:r>
        <w:rPr>
          <w:rFonts w:cs="Times New Roman"/>
        </w:rPr>
        <w:t>应为纳入县级</w:t>
      </w:r>
      <w:r>
        <w:rPr>
          <w:rFonts w:hint="eastAsia" w:cs="Times New Roman"/>
          <w:lang w:eastAsia="zh-CN"/>
        </w:rPr>
        <w:t>及</w:t>
      </w:r>
      <w:r>
        <w:rPr>
          <w:rFonts w:cs="Times New Roman"/>
        </w:rPr>
        <w:t>以上地质灾害防治主管部门监督管理的项目。</w:t>
      </w:r>
      <w:r>
        <w:rPr>
          <w:rFonts w:ascii="Times New Roman" w:hAnsi="Times New Roman" w:cs="Times New Roman"/>
          <w:szCs w:val="32"/>
        </w:rPr>
        <w:t>申请甲级</w:t>
      </w:r>
      <w:r>
        <w:rPr>
          <w:rFonts w:cs="Times New Roman"/>
          <w:szCs w:val="32"/>
        </w:rPr>
        <w:t>资质</w:t>
      </w:r>
      <w:r>
        <w:rPr>
          <w:rFonts w:ascii="Times New Roman" w:hAnsi="Times New Roman" w:cs="Times New Roman"/>
          <w:szCs w:val="32"/>
        </w:rPr>
        <w:t>的单位应提供与申请资质类别相对应的业绩材料</w:t>
      </w:r>
      <w:r>
        <w:rPr>
          <w:rFonts w:hint="eastAsia" w:cs="Times New Roman"/>
          <w:szCs w:val="32"/>
          <w:lang w:eastAsia="zh-CN"/>
        </w:rPr>
        <w:t>，</w:t>
      </w:r>
      <w:r>
        <w:rPr>
          <w:rFonts w:hint="eastAsia" w:cs="Times New Roman"/>
          <w:szCs w:val="32"/>
          <w:lang w:val="en-US" w:eastAsia="zh-CN"/>
        </w:rPr>
        <w:t>其中</w:t>
      </w:r>
      <w:r>
        <w:rPr>
          <w:rFonts w:hint="eastAsia" w:ascii="Times New Roman" w:hAnsi="Times New Roman" w:cs="Times New Roman"/>
          <w:szCs w:val="24"/>
          <w:lang w:eastAsia="zh-CN"/>
        </w:rPr>
        <w:t>地质灾害</w:t>
      </w:r>
      <w:r>
        <w:rPr>
          <w:rFonts w:hint="eastAsia" w:ascii="Times New Roman" w:hAnsi="Times New Roman" w:cs="Times New Roman"/>
          <w:szCs w:val="24"/>
        </w:rPr>
        <w:t>评估和治理工程勘查设计</w:t>
      </w:r>
      <w:r>
        <w:rPr>
          <w:rFonts w:hint="eastAsia" w:cs="Times New Roman"/>
          <w:szCs w:val="24"/>
          <w:lang w:eastAsia="zh-CN"/>
        </w:rPr>
        <w:t>资质</w:t>
      </w:r>
      <w:r>
        <w:rPr>
          <w:rFonts w:ascii="Times New Roman" w:hAnsi="Times New Roman" w:cs="Times New Roman"/>
          <w:szCs w:val="24"/>
        </w:rPr>
        <w:t>业绩包括</w:t>
      </w:r>
      <w:r>
        <w:rPr>
          <w:rFonts w:ascii="Times New Roman" w:hAnsi="Times New Roman" w:cs="Times New Roman"/>
        </w:rPr>
        <w:t>地质灾害危险性评估、地质灾害</w:t>
      </w:r>
      <w:r>
        <w:rPr>
          <w:rFonts w:hint="eastAsia" w:ascii="Times New Roman" w:hAnsi="Times New Roman" w:cs="Times New Roman"/>
          <w:lang w:eastAsia="zh-CN"/>
        </w:rPr>
        <w:t>风险</w:t>
      </w:r>
      <w:r>
        <w:rPr>
          <w:rFonts w:ascii="Times New Roman" w:hAnsi="Times New Roman" w:cs="Times New Roman"/>
        </w:rPr>
        <w:t>调查评价及地质灾害治理工程勘查设计等</w:t>
      </w:r>
      <w:r>
        <w:rPr>
          <w:rFonts w:hint="eastAsia" w:ascii="Times New Roman" w:hAnsi="Times New Roman" w:cs="Times New Roman"/>
          <w:lang w:eastAsia="zh-CN"/>
        </w:rPr>
        <w:t>；</w:t>
      </w:r>
      <w:r>
        <w:rPr>
          <w:rFonts w:hint="eastAsia" w:ascii="Times New Roman" w:hAnsi="Times New Roman" w:cs="Times New Roman"/>
          <w:highlight w:val="none"/>
          <w:lang w:eastAsia="zh-CN"/>
        </w:rPr>
        <w:t>地质灾害</w:t>
      </w:r>
      <w:r>
        <w:rPr>
          <w:rFonts w:hint="eastAsia" w:ascii="Times New Roman" w:hAnsi="Times New Roman" w:cs="Times New Roman"/>
          <w:highlight w:val="none"/>
        </w:rPr>
        <w:t>治理工程</w:t>
      </w:r>
      <w:r>
        <w:rPr>
          <w:rFonts w:ascii="Times New Roman" w:hAnsi="Times New Roman" w:cs="Times New Roman"/>
          <w:highlight w:val="none"/>
        </w:rPr>
        <w:t>施工</w:t>
      </w:r>
      <w:r>
        <w:rPr>
          <w:rFonts w:hint="eastAsia" w:ascii="Times New Roman" w:hAnsi="Times New Roman" w:cs="Times New Roman"/>
          <w:highlight w:val="none"/>
          <w:lang w:eastAsia="zh-CN"/>
        </w:rPr>
        <w:t>资质</w:t>
      </w:r>
      <w:r>
        <w:rPr>
          <w:rFonts w:hint="eastAsia" w:cs="Times New Roman"/>
          <w:highlight w:val="none"/>
          <w:lang w:eastAsia="zh-CN"/>
        </w:rPr>
        <w:t>业绩</w:t>
      </w:r>
      <w:r>
        <w:rPr>
          <w:rFonts w:ascii="Times New Roman" w:hAnsi="Times New Roman" w:cs="Times New Roman"/>
          <w:highlight w:val="none"/>
        </w:rPr>
        <w:t>包括常规治理工程</w:t>
      </w:r>
      <w:r>
        <w:rPr>
          <w:rFonts w:hint="eastAsia" w:cs="Times New Roman"/>
          <w:highlight w:val="none"/>
          <w:lang w:eastAsia="zh-CN"/>
        </w:rPr>
        <w:t>施工</w:t>
      </w:r>
      <w:r>
        <w:rPr>
          <w:rFonts w:ascii="Times New Roman" w:hAnsi="Times New Roman" w:cs="Times New Roman"/>
          <w:highlight w:val="none"/>
        </w:rPr>
        <w:t>和应急治理工程</w:t>
      </w:r>
      <w:r>
        <w:rPr>
          <w:rFonts w:hint="eastAsia" w:cs="Times New Roman"/>
          <w:highlight w:val="none"/>
          <w:lang w:eastAsia="zh-CN"/>
        </w:rPr>
        <w:t>施工</w:t>
      </w:r>
      <w:r>
        <w:rPr>
          <w:rFonts w:hint="eastAsia" w:ascii="Times New Roman" w:hAnsi="Times New Roman" w:cs="Times New Roman"/>
          <w:highlight w:val="none"/>
          <w:lang w:eastAsia="zh-CN"/>
        </w:rPr>
        <w:t>两类</w:t>
      </w:r>
      <w:r>
        <w:rPr>
          <w:rFonts w:hint="eastAsia" w:cs="Times New Roman"/>
          <w:highlight w:val="none"/>
          <w:lang w:eastAsia="zh-CN"/>
        </w:rPr>
        <w:t>；</w:t>
      </w:r>
      <w:r>
        <w:rPr>
          <w:rFonts w:hint="eastAsia" w:ascii="Times New Roman" w:hAnsi="Times New Roman" w:cs="Times New Roman"/>
          <w:highlight w:val="none"/>
          <w:lang w:eastAsia="zh-CN"/>
        </w:rPr>
        <w:t>地质灾害治理工程</w:t>
      </w:r>
      <w:r>
        <w:rPr>
          <w:rFonts w:hint="eastAsia" w:ascii="Times New Roman" w:hAnsi="Times New Roman" w:cs="Times New Roman"/>
          <w:highlight w:val="none"/>
        </w:rPr>
        <w:t>监理</w:t>
      </w:r>
      <w:r>
        <w:rPr>
          <w:rFonts w:hint="eastAsia" w:ascii="Times New Roman" w:hAnsi="Times New Roman" w:cs="Times New Roman"/>
          <w:highlight w:val="none"/>
          <w:lang w:eastAsia="zh-CN"/>
        </w:rPr>
        <w:t>资质</w:t>
      </w:r>
      <w:r>
        <w:rPr>
          <w:rFonts w:ascii="Times New Roman" w:hAnsi="Times New Roman" w:cs="Times New Roman"/>
          <w:highlight w:val="none"/>
        </w:rPr>
        <w:t>业绩包括常规治理工程</w:t>
      </w:r>
      <w:r>
        <w:rPr>
          <w:rFonts w:hint="eastAsia" w:cs="Times New Roman"/>
          <w:highlight w:val="none"/>
          <w:lang w:eastAsia="zh-CN"/>
        </w:rPr>
        <w:t>监理</w:t>
      </w:r>
      <w:r>
        <w:rPr>
          <w:rFonts w:ascii="Times New Roman" w:hAnsi="Times New Roman" w:cs="Times New Roman"/>
          <w:highlight w:val="none"/>
        </w:rPr>
        <w:t>和应急治理工程</w:t>
      </w:r>
      <w:r>
        <w:rPr>
          <w:rFonts w:hint="eastAsia" w:cs="Times New Roman"/>
          <w:highlight w:val="none"/>
          <w:lang w:eastAsia="zh-CN"/>
        </w:rPr>
        <w:t>监理</w:t>
      </w:r>
      <w:r>
        <w:rPr>
          <w:rFonts w:hint="eastAsia" w:ascii="Times New Roman" w:hAnsi="Times New Roman" w:cs="Times New Roman"/>
          <w:highlight w:val="none"/>
          <w:lang w:eastAsia="zh-CN"/>
        </w:rPr>
        <w:t>两类</w:t>
      </w:r>
      <w:r>
        <w:rPr>
          <w:rFonts w:hint="eastAsia" w:cs="Times New Roman"/>
          <w:highlight w:val="none"/>
          <w:lang w:eastAsia="zh-CN"/>
        </w:rPr>
        <w:t>。详见附表</w:t>
      </w:r>
      <w:r>
        <w:rPr>
          <w:rFonts w:hint="eastAsia" w:cs="Times New Roman"/>
          <w:highlight w:val="none"/>
          <w:lang w:val="en-US" w:eastAsia="zh-CN"/>
        </w:rPr>
        <w:t>3</w:t>
      </w:r>
      <w:r>
        <w:rPr>
          <w:rFonts w:hint="eastAsia" w:ascii="Times New Roman" w:hAnsi="Times New Roman" w:cs="Times New Roman"/>
          <w:highlight w:val="none"/>
          <w:lang w:eastAsia="zh-CN"/>
        </w:rPr>
        <w:t>。</w:t>
      </w:r>
    </w:p>
    <w:p>
      <w:pPr>
        <w:pStyle w:val="13"/>
        <w:widowControl w:val="0"/>
        <w:topLinePunct/>
        <w:adjustRightInd w:val="0"/>
        <w:snapToGrid w:val="0"/>
        <w:spacing w:line="600" w:lineRule="exact"/>
        <w:ind w:firstLine="640"/>
        <w:jc w:val="both"/>
        <w:rPr>
          <w:rFonts w:hint="default" w:cs="Times New Roman"/>
          <w:szCs w:val="28"/>
        </w:rPr>
      </w:pPr>
      <w:r>
        <w:rPr>
          <w:rFonts w:hint="default" w:cs="Times New Roman"/>
          <w:szCs w:val="28"/>
        </w:rPr>
        <w:t>2.</w:t>
      </w:r>
      <w:r>
        <w:rPr>
          <w:rFonts w:cs="Times New Roman"/>
        </w:rPr>
        <w:t>【业绩时间】</w:t>
      </w:r>
      <w:r>
        <w:rPr>
          <w:rFonts w:hint="default" w:cs="Times New Roman"/>
          <w:szCs w:val="28"/>
        </w:rPr>
        <w:t>有效业绩</w:t>
      </w:r>
      <w:r>
        <w:rPr>
          <w:rFonts w:cs="Times New Roman"/>
          <w:szCs w:val="28"/>
        </w:rPr>
        <w:t>应为申报材料提交之日</w:t>
      </w:r>
      <w:r>
        <w:rPr>
          <w:rFonts w:hint="eastAsia" w:cs="Times New Roman"/>
          <w:szCs w:val="28"/>
          <w:lang w:val="en-US" w:eastAsia="zh-CN"/>
        </w:rPr>
        <w:t>起</w:t>
      </w:r>
      <w:r>
        <w:rPr>
          <w:rFonts w:cs="Times New Roman"/>
          <w:szCs w:val="28"/>
        </w:rPr>
        <w:t>前5年之内通</w:t>
      </w:r>
      <w:r>
        <w:rPr>
          <w:rFonts w:cs="Times New Roman"/>
        </w:rPr>
        <w:t>过评审（初</w:t>
      </w:r>
      <w:r>
        <w:rPr>
          <w:rFonts w:cs="Times New Roman"/>
          <w:szCs w:val="28"/>
        </w:rPr>
        <w:t>步验收）的地质灾害防治类项目。</w:t>
      </w:r>
    </w:p>
    <w:p>
      <w:pPr>
        <w:pStyle w:val="13"/>
        <w:widowControl w:val="0"/>
        <w:topLinePunct/>
        <w:adjustRightInd w:val="0"/>
        <w:snapToGrid w:val="0"/>
        <w:spacing w:line="600" w:lineRule="exact"/>
        <w:ind w:firstLine="640"/>
        <w:jc w:val="both"/>
        <w:rPr>
          <w:rFonts w:hint="default" w:cs="Times New Roman"/>
          <w:szCs w:val="28"/>
        </w:rPr>
      </w:pPr>
      <w:r>
        <w:rPr>
          <w:rFonts w:hint="default" w:cs="Times New Roman"/>
          <w:szCs w:val="28"/>
        </w:rPr>
        <w:t>3.【业绩单位】业绩提交单位应与资质申请单位相一致</w:t>
      </w:r>
      <w:r>
        <w:rPr>
          <w:rFonts w:hint="eastAsia" w:cs="Times New Roman"/>
          <w:szCs w:val="28"/>
          <w:lang w:eastAsia="zh-CN"/>
        </w:rPr>
        <w:t>。</w:t>
      </w:r>
      <w:r>
        <w:rPr>
          <w:rFonts w:cs="Times New Roman"/>
          <w:szCs w:val="28"/>
        </w:rPr>
        <w:t>因单位合并、</w:t>
      </w:r>
      <w:r>
        <w:rPr>
          <w:rFonts w:hint="eastAsia" w:cs="Times New Roman"/>
          <w:szCs w:val="28"/>
          <w:lang w:eastAsia="zh-CN"/>
        </w:rPr>
        <w:t>转制、分立</w:t>
      </w:r>
      <w:r>
        <w:rPr>
          <w:rFonts w:cs="Times New Roman"/>
          <w:szCs w:val="28"/>
        </w:rPr>
        <w:t>等原因造成</w:t>
      </w:r>
      <w:r>
        <w:rPr>
          <w:rFonts w:hint="default" w:cs="Times New Roman"/>
          <w:szCs w:val="28"/>
        </w:rPr>
        <w:t>二者</w:t>
      </w:r>
      <w:r>
        <w:rPr>
          <w:rFonts w:cs="Times New Roman"/>
          <w:szCs w:val="28"/>
        </w:rPr>
        <w:t>不一致的，</w:t>
      </w:r>
      <w:r>
        <w:rPr>
          <w:rStyle w:val="14"/>
          <w:rFonts w:hint="eastAsia" w:cs="Times New Roman"/>
          <w:lang w:val="en-US" w:eastAsia="zh-CN"/>
        </w:rPr>
        <w:t>应同时满足以下条件</w:t>
      </w:r>
      <w:r>
        <w:rPr>
          <w:rFonts w:hint="default" w:cs="Times New Roman"/>
          <w:szCs w:val="28"/>
        </w:rPr>
        <w:t>：</w:t>
      </w:r>
    </w:p>
    <w:p>
      <w:pPr>
        <w:pStyle w:val="13"/>
        <w:widowControl w:val="0"/>
        <w:topLinePunct/>
        <w:adjustRightInd w:val="0"/>
        <w:snapToGrid w:val="0"/>
        <w:spacing w:line="600" w:lineRule="exact"/>
        <w:ind w:firstLine="640"/>
        <w:jc w:val="both"/>
        <w:rPr>
          <w:rFonts w:hint="default" w:cs="Times New Roman"/>
          <w:szCs w:val="28"/>
        </w:rPr>
      </w:pPr>
      <w:r>
        <w:rPr>
          <w:rFonts w:hint="default" w:cs="Times New Roman"/>
          <w:szCs w:val="28"/>
        </w:rPr>
        <w:t>（1）业绩未被其他单位</w:t>
      </w:r>
      <w:r>
        <w:rPr>
          <w:rFonts w:cs="Times New Roman"/>
          <w:szCs w:val="28"/>
        </w:rPr>
        <w:t>用于</w:t>
      </w:r>
      <w:r>
        <w:rPr>
          <w:rFonts w:hint="default" w:cs="Times New Roman"/>
          <w:szCs w:val="28"/>
        </w:rPr>
        <w:t>资质申请</w:t>
      </w:r>
      <w:r>
        <w:rPr>
          <w:rFonts w:cs="Times New Roman"/>
          <w:szCs w:val="28"/>
        </w:rPr>
        <w:t>；</w:t>
      </w:r>
    </w:p>
    <w:p>
      <w:pPr>
        <w:pStyle w:val="13"/>
        <w:widowControl w:val="0"/>
        <w:topLinePunct/>
        <w:adjustRightInd w:val="0"/>
        <w:snapToGrid w:val="0"/>
        <w:spacing w:line="600" w:lineRule="exact"/>
        <w:ind w:firstLine="640"/>
        <w:jc w:val="both"/>
        <w:rPr>
          <w:rFonts w:cs="Times New Roman"/>
          <w:szCs w:val="28"/>
        </w:rPr>
      </w:pPr>
      <w:r>
        <w:rPr>
          <w:rFonts w:hint="default" w:cs="Times New Roman"/>
          <w:szCs w:val="28"/>
        </w:rPr>
        <w:t>（2）业绩材料中的</w:t>
      </w:r>
      <w:r>
        <w:rPr>
          <w:rFonts w:hint="default" w:cs="Times New Roman"/>
          <w:color w:val="auto"/>
          <w:szCs w:val="28"/>
        </w:rPr>
        <w:t>项目负责人或</w:t>
      </w:r>
      <w:r>
        <w:rPr>
          <w:rFonts w:hint="eastAsia" w:cs="Times New Roman"/>
          <w:color w:val="auto"/>
          <w:szCs w:val="28"/>
          <w:lang w:eastAsia="zh-CN"/>
        </w:rPr>
        <w:t>主要编写</w:t>
      </w:r>
      <w:r>
        <w:rPr>
          <w:rFonts w:hint="default" w:cs="Times New Roman"/>
          <w:color w:val="auto"/>
          <w:szCs w:val="28"/>
        </w:rPr>
        <w:t>人</w:t>
      </w:r>
      <w:r>
        <w:rPr>
          <w:rFonts w:hint="default" w:cs="Times New Roman"/>
          <w:szCs w:val="28"/>
        </w:rPr>
        <w:t>员为申请材料中的专业技术人员</w:t>
      </w:r>
      <w:r>
        <w:rPr>
          <w:rFonts w:hint="eastAsia" w:cs="Times New Roman"/>
          <w:szCs w:val="28"/>
          <w:lang w:eastAsia="zh-CN"/>
        </w:rPr>
        <w:t>；</w:t>
      </w:r>
    </w:p>
    <w:p>
      <w:pPr>
        <w:pStyle w:val="13"/>
        <w:widowControl w:val="0"/>
        <w:topLinePunct/>
        <w:adjustRightInd w:val="0"/>
        <w:snapToGrid w:val="0"/>
        <w:spacing w:line="600" w:lineRule="exact"/>
        <w:ind w:firstLine="640"/>
        <w:jc w:val="both"/>
        <w:rPr>
          <w:rFonts w:hint="eastAsia" w:eastAsia="仿宋_GB2312" w:cs="Times New Roman"/>
          <w:szCs w:val="28"/>
          <w:lang w:eastAsia="zh-CN"/>
        </w:rPr>
      </w:pPr>
      <w:r>
        <w:rPr>
          <w:rFonts w:hint="eastAsia" w:cs="Times New Roman"/>
          <w:szCs w:val="28"/>
          <w:lang w:eastAsia="zh-CN"/>
        </w:rPr>
        <w:t>（</w:t>
      </w:r>
      <w:r>
        <w:rPr>
          <w:rFonts w:hint="eastAsia" w:cs="Times New Roman"/>
          <w:szCs w:val="28"/>
          <w:lang w:val="en-US" w:eastAsia="zh-CN"/>
        </w:rPr>
        <w:t>3</w:t>
      </w:r>
      <w:r>
        <w:rPr>
          <w:rFonts w:hint="eastAsia" w:cs="Times New Roman"/>
          <w:szCs w:val="28"/>
          <w:lang w:eastAsia="zh-CN"/>
        </w:rPr>
        <w:t>）</w:t>
      </w:r>
      <w:r>
        <w:rPr>
          <w:rStyle w:val="10"/>
          <w:rFonts w:hint="eastAsia" w:eastAsia="仿宋_GB2312" w:cs="Times New Roman"/>
          <w:sz w:val="32"/>
          <w:szCs w:val="32"/>
          <w:lang w:eastAsia="zh-CN"/>
        </w:rPr>
        <w:t>资质申请单位</w:t>
      </w:r>
      <w:r>
        <w:rPr>
          <w:rStyle w:val="10"/>
          <w:rFonts w:hint="eastAsia" w:cs="Times New Roman"/>
          <w:sz w:val="32"/>
          <w:szCs w:val="32"/>
          <w:lang w:eastAsia="zh-CN"/>
        </w:rPr>
        <w:t>能</w:t>
      </w:r>
      <w:r>
        <w:rPr>
          <w:rStyle w:val="10"/>
          <w:rFonts w:hint="eastAsia" w:eastAsia="仿宋_GB2312" w:cs="Times New Roman"/>
          <w:sz w:val="32"/>
          <w:szCs w:val="32"/>
        </w:rPr>
        <w:t>提供</w:t>
      </w:r>
      <w:r>
        <w:rPr>
          <w:rStyle w:val="10"/>
          <w:rFonts w:hint="eastAsia" w:eastAsia="仿宋_GB2312" w:cs="Times New Roman"/>
          <w:sz w:val="32"/>
          <w:szCs w:val="32"/>
          <w:lang w:eastAsia="zh-CN"/>
        </w:rPr>
        <w:t>合并、转制批复文件</w:t>
      </w:r>
      <w:r>
        <w:rPr>
          <w:rFonts w:hint="eastAsia" w:ascii="Times New Roman" w:hAnsi="Times New Roman" w:eastAsia="仿宋_GB2312" w:cs="Times New Roman"/>
          <w:i w:val="0"/>
          <w:caps w:val="0"/>
          <w:color w:val="auto"/>
          <w:spacing w:val="0"/>
          <w:kern w:val="2"/>
          <w:sz w:val="32"/>
          <w:szCs w:val="32"/>
          <w:shd w:val="clear" w:color="auto" w:fill="auto"/>
          <w:lang w:val="en-US" w:eastAsia="zh-CN" w:bidi="ar"/>
        </w:rPr>
        <w:t>以及该单位的上一级主管部门出具的认可证明等佐证材料</w:t>
      </w:r>
      <w:r>
        <w:rPr>
          <w:rFonts w:hint="eastAsia" w:cs="Times New Roman"/>
          <w:i w:val="0"/>
          <w:caps w:val="0"/>
          <w:color w:val="auto"/>
          <w:spacing w:val="0"/>
          <w:kern w:val="2"/>
          <w:sz w:val="32"/>
          <w:szCs w:val="32"/>
          <w:shd w:val="clear" w:color="auto" w:fill="auto"/>
          <w:lang w:val="en-US" w:eastAsia="zh-CN" w:bidi="ar"/>
        </w:rPr>
        <w:t>。</w:t>
      </w:r>
    </w:p>
    <w:p>
      <w:pPr>
        <w:pStyle w:val="13"/>
        <w:widowControl w:val="0"/>
        <w:topLinePunct/>
        <w:adjustRightInd w:val="0"/>
        <w:snapToGrid w:val="0"/>
        <w:spacing w:line="600" w:lineRule="exact"/>
        <w:ind w:firstLine="640"/>
        <w:jc w:val="both"/>
        <w:rPr>
          <w:rFonts w:hint="default" w:cs="Times New Roman"/>
          <w:szCs w:val="28"/>
        </w:rPr>
      </w:pPr>
      <w:r>
        <w:rPr>
          <w:rFonts w:hint="default" w:cs="Times New Roman"/>
          <w:szCs w:val="28"/>
        </w:rPr>
        <w:t>4.</w:t>
      </w:r>
      <w:r>
        <w:rPr>
          <w:rFonts w:cs="Times New Roman"/>
          <w:szCs w:val="28"/>
        </w:rPr>
        <w:t>【信息公示】地质灾害防治类项目应已在“全国地质勘查行业监管服务平台”进行公示，且与平台所填项目信息一致</w:t>
      </w:r>
      <w:r>
        <w:rPr>
          <w:rFonts w:hint="default" w:cs="Times New Roman"/>
          <w:szCs w:val="28"/>
        </w:rPr>
        <w:t>。</w:t>
      </w:r>
    </w:p>
    <w:p>
      <w:pPr>
        <w:topLinePunct/>
        <w:adjustRightInd w:val="0"/>
        <w:snapToGrid w:val="0"/>
        <w:spacing w:line="600" w:lineRule="exact"/>
        <w:ind w:firstLine="640"/>
        <w:jc w:val="both"/>
        <w:outlineLvl w:val="0"/>
        <w:rPr>
          <w:rFonts w:ascii="Times New Roman" w:hAnsi="Times New Roman" w:eastAsia="黑体"/>
          <w:sz w:val="32"/>
          <w:szCs w:val="32"/>
        </w:rPr>
      </w:pPr>
      <w:r>
        <w:rPr>
          <w:rFonts w:hint="eastAsia" w:ascii="Times New Roman" w:hAnsi="Times New Roman" w:eastAsia="黑体"/>
          <w:sz w:val="32"/>
          <w:szCs w:val="32"/>
        </w:rPr>
        <w:t>四、质量安全管理</w:t>
      </w:r>
    </w:p>
    <w:p>
      <w:pPr>
        <w:pStyle w:val="13"/>
        <w:widowControl w:val="0"/>
        <w:topLinePunct/>
        <w:adjustRightInd w:val="0"/>
        <w:snapToGrid w:val="0"/>
        <w:spacing w:line="600" w:lineRule="exact"/>
        <w:ind w:firstLine="640"/>
        <w:jc w:val="both"/>
        <w:rPr>
          <w:rFonts w:hint="default" w:cs="Times New Roman"/>
        </w:rPr>
      </w:pPr>
      <w:r>
        <w:rPr>
          <w:rFonts w:hint="eastAsia" w:cs="Times New Roman"/>
          <w:lang w:val="en-US" w:eastAsia="zh-CN"/>
        </w:rPr>
        <w:t>1.</w:t>
      </w:r>
      <w:r>
        <w:rPr>
          <w:rFonts w:cs="Times New Roman"/>
        </w:rPr>
        <w:t>【</w:t>
      </w:r>
      <w:r>
        <w:rPr>
          <w:rFonts w:hint="eastAsia" w:cs="Times New Roman"/>
          <w:lang w:val="en-US" w:eastAsia="zh-CN"/>
        </w:rPr>
        <w:t>总体</w:t>
      </w:r>
      <w:r>
        <w:rPr>
          <w:rFonts w:cs="Times New Roman"/>
        </w:rPr>
        <w:t>要求】资质申请单位应具有质量管理体系认证证书和职业健康安全管理体系认证证书，或具有健全的质量管理制度和安全管理制度。</w:t>
      </w:r>
    </w:p>
    <w:p>
      <w:pPr>
        <w:pStyle w:val="13"/>
        <w:widowControl w:val="0"/>
        <w:topLinePunct/>
        <w:adjustRightInd w:val="0"/>
        <w:snapToGrid w:val="0"/>
        <w:spacing w:line="600" w:lineRule="exact"/>
        <w:ind w:firstLine="640"/>
        <w:jc w:val="both"/>
        <w:rPr>
          <w:rFonts w:hint="default" w:cs="Times New Roman"/>
        </w:rPr>
      </w:pPr>
      <w:r>
        <w:rPr>
          <w:rFonts w:hint="eastAsia" w:cs="Times New Roman"/>
          <w:lang w:val="en-US" w:eastAsia="zh-CN"/>
        </w:rPr>
        <w:t>2</w:t>
      </w:r>
      <w:r>
        <w:rPr>
          <w:rFonts w:cs="Times New Roman"/>
        </w:rPr>
        <w:t>.【认证证书要求】质量管理体系认证书和职业健康安全管理体系认证书应满足以下条件：</w:t>
      </w:r>
    </w:p>
    <w:p>
      <w:pPr>
        <w:pStyle w:val="13"/>
        <w:widowControl w:val="0"/>
        <w:topLinePunct/>
        <w:adjustRightInd w:val="0"/>
        <w:snapToGrid w:val="0"/>
        <w:spacing w:line="600" w:lineRule="exact"/>
        <w:ind w:firstLine="640"/>
        <w:jc w:val="both"/>
        <w:rPr>
          <w:rFonts w:hint="default" w:cs="Times New Roman"/>
        </w:rPr>
      </w:pPr>
      <w:r>
        <w:rPr>
          <w:rFonts w:cs="Times New Roman"/>
        </w:rPr>
        <w:t>（</w:t>
      </w:r>
      <w:r>
        <w:rPr>
          <w:rFonts w:hint="default" w:cs="Times New Roman"/>
        </w:rPr>
        <w:t>1</w:t>
      </w:r>
      <w:r>
        <w:rPr>
          <w:rFonts w:cs="Times New Roman"/>
        </w:rPr>
        <w:t>）载明的业务范围包含申请资质类型业务范围；</w:t>
      </w:r>
    </w:p>
    <w:p>
      <w:pPr>
        <w:pStyle w:val="13"/>
        <w:widowControl w:val="0"/>
        <w:topLinePunct/>
        <w:adjustRightInd w:val="0"/>
        <w:snapToGrid w:val="0"/>
        <w:spacing w:line="600" w:lineRule="exact"/>
        <w:ind w:firstLine="640"/>
        <w:jc w:val="both"/>
        <w:rPr>
          <w:rFonts w:hint="default" w:cs="Times New Roman"/>
        </w:rPr>
      </w:pPr>
      <w:r>
        <w:rPr>
          <w:rFonts w:cs="Times New Roman"/>
        </w:rPr>
        <w:t>（</w:t>
      </w:r>
      <w:r>
        <w:rPr>
          <w:rFonts w:hint="default" w:cs="Times New Roman"/>
        </w:rPr>
        <w:t>2</w:t>
      </w:r>
      <w:r>
        <w:rPr>
          <w:rFonts w:cs="Times New Roman"/>
        </w:rPr>
        <w:t>）可通过国家认证认可监督管理委员会查询；</w:t>
      </w:r>
    </w:p>
    <w:p>
      <w:pPr>
        <w:pStyle w:val="13"/>
        <w:widowControl w:val="0"/>
        <w:topLinePunct/>
        <w:adjustRightInd w:val="0"/>
        <w:snapToGrid w:val="0"/>
        <w:spacing w:line="600" w:lineRule="exact"/>
        <w:ind w:firstLine="640"/>
        <w:jc w:val="both"/>
        <w:rPr>
          <w:rFonts w:hint="default" w:cs="Times New Roman"/>
        </w:rPr>
      </w:pPr>
      <w:r>
        <w:rPr>
          <w:rFonts w:cs="Times New Roman"/>
        </w:rPr>
        <w:t>（</w:t>
      </w:r>
      <w:r>
        <w:rPr>
          <w:rFonts w:hint="default" w:cs="Times New Roman"/>
        </w:rPr>
        <w:t>3</w:t>
      </w:r>
      <w:r>
        <w:rPr>
          <w:rFonts w:cs="Times New Roman"/>
        </w:rPr>
        <w:t>）</w:t>
      </w:r>
      <w:r>
        <w:rPr>
          <w:rFonts w:hint="default" w:cs="Times New Roman"/>
        </w:rPr>
        <w:t>在有效期内且</w:t>
      </w:r>
      <w:r>
        <w:rPr>
          <w:rFonts w:cs="Times New Roman"/>
        </w:rPr>
        <w:t>具有</w:t>
      </w:r>
      <w:r>
        <w:rPr>
          <w:rFonts w:hint="default" w:cs="Times New Roman"/>
        </w:rPr>
        <w:t>定期</w:t>
      </w:r>
      <w:r>
        <w:rPr>
          <w:rFonts w:cs="Times New Roman"/>
        </w:rPr>
        <w:t>监督审核</w:t>
      </w:r>
      <w:r>
        <w:rPr>
          <w:rFonts w:hint="default" w:cs="Times New Roman"/>
        </w:rPr>
        <w:t>的合格标志</w:t>
      </w:r>
      <w:r>
        <w:rPr>
          <w:rFonts w:cs="Times New Roman"/>
        </w:rPr>
        <w:t>。</w:t>
      </w:r>
    </w:p>
    <w:p>
      <w:pPr>
        <w:pStyle w:val="13"/>
        <w:widowControl w:val="0"/>
        <w:topLinePunct/>
        <w:adjustRightInd w:val="0"/>
        <w:snapToGrid w:val="0"/>
        <w:spacing w:line="600" w:lineRule="exact"/>
        <w:ind w:firstLine="640"/>
        <w:jc w:val="both"/>
        <w:rPr>
          <w:rFonts w:hint="default" w:cs="Times New Roman"/>
        </w:rPr>
      </w:pPr>
      <w:r>
        <w:rPr>
          <w:rFonts w:hint="eastAsia" w:cs="Times New Roman"/>
          <w:lang w:val="en-US" w:eastAsia="zh-CN"/>
        </w:rPr>
        <w:t>3</w:t>
      </w:r>
      <w:r>
        <w:rPr>
          <w:rFonts w:cs="Times New Roman"/>
        </w:rPr>
        <w:t>.【管理制度要求】质量管理制度和安全管理制度应满足以下要求：</w:t>
      </w:r>
    </w:p>
    <w:p>
      <w:pPr>
        <w:pStyle w:val="13"/>
        <w:widowControl w:val="0"/>
        <w:topLinePunct/>
        <w:adjustRightInd w:val="0"/>
        <w:snapToGrid w:val="0"/>
        <w:spacing w:line="600" w:lineRule="exact"/>
        <w:ind w:firstLine="640"/>
        <w:jc w:val="both"/>
        <w:rPr>
          <w:rFonts w:hint="default" w:cs="Times New Roman"/>
        </w:rPr>
      </w:pPr>
      <w:r>
        <w:rPr>
          <w:rFonts w:cs="Times New Roman"/>
        </w:rPr>
        <w:t>（</w:t>
      </w:r>
      <w:r>
        <w:rPr>
          <w:rFonts w:hint="default" w:cs="Times New Roman"/>
        </w:rPr>
        <w:t>1</w:t>
      </w:r>
      <w:r>
        <w:rPr>
          <w:rFonts w:cs="Times New Roman"/>
        </w:rPr>
        <w:t>）针对申请资质制定；</w:t>
      </w:r>
    </w:p>
    <w:p>
      <w:pPr>
        <w:pStyle w:val="13"/>
        <w:widowControl w:val="0"/>
        <w:topLinePunct/>
        <w:adjustRightInd w:val="0"/>
        <w:snapToGrid w:val="0"/>
        <w:spacing w:line="600" w:lineRule="exact"/>
        <w:ind w:firstLine="640"/>
        <w:jc w:val="both"/>
        <w:rPr>
          <w:rFonts w:hint="default" w:cs="Times New Roman"/>
        </w:rPr>
      </w:pPr>
      <w:r>
        <w:rPr>
          <w:rFonts w:cs="Times New Roman"/>
        </w:rPr>
        <w:t>（</w:t>
      </w:r>
      <w:r>
        <w:rPr>
          <w:rFonts w:hint="default" w:cs="Times New Roman"/>
        </w:rPr>
        <w:t>2</w:t>
      </w:r>
      <w:r>
        <w:rPr>
          <w:rFonts w:cs="Times New Roman"/>
        </w:rPr>
        <w:t>）明确质量安全管控职责、工作流程和质量安全管理保障措施，详见附表</w:t>
      </w:r>
      <w:r>
        <w:rPr>
          <w:rFonts w:hint="default" w:cs="Times New Roman"/>
        </w:rPr>
        <w:t>4</w:t>
      </w:r>
      <w:r>
        <w:rPr>
          <w:rFonts w:ascii="Times New Roman" w:hAnsi="Times New Roman" w:cs="Times New Roman"/>
          <w:szCs w:val="32"/>
        </w:rPr>
        <w:t>。</w:t>
      </w:r>
    </w:p>
    <w:p>
      <w:pPr>
        <w:pStyle w:val="13"/>
        <w:topLinePunct/>
        <w:adjustRightInd w:val="0"/>
        <w:snapToGrid w:val="0"/>
        <w:spacing w:line="600" w:lineRule="exact"/>
        <w:ind w:firstLine="640"/>
        <w:jc w:val="both"/>
        <w:rPr>
          <w:b/>
          <w:bCs/>
        </w:rPr>
      </w:pPr>
      <w:r>
        <w:rPr>
          <w:rFonts w:cs="Times New Roman"/>
        </w:rPr>
        <w:t>（</w:t>
      </w:r>
      <w:r>
        <w:rPr>
          <w:rFonts w:hint="default" w:cs="Times New Roman"/>
        </w:rPr>
        <w:t>3</w:t>
      </w:r>
      <w:r>
        <w:rPr>
          <w:rFonts w:cs="Times New Roman"/>
        </w:rPr>
        <w:t>）有正式签发的文件号和单位公章。</w:t>
      </w:r>
    </w:p>
    <w:p>
      <w:pPr>
        <w:pStyle w:val="13"/>
        <w:spacing w:line="600" w:lineRule="exact"/>
        <w:ind w:firstLine="640"/>
        <w:rPr>
          <w:rFonts w:hint="default"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pgNumType w:start="1"/>
          <w:cols w:space="720" w:num="1"/>
          <w:docGrid w:linePitch="381" w:charSpace="0"/>
        </w:sectPr>
      </w:pPr>
    </w:p>
    <w:p>
      <w:pPr>
        <w:pStyle w:val="4"/>
        <w:numPr>
          <w:ilvl w:val="4"/>
          <w:numId w:val="0"/>
        </w:numPr>
        <w:spacing w:before="0" w:after="0" w:line="600" w:lineRule="exact"/>
        <w:jc w:val="both"/>
        <w:rPr>
          <w:rFonts w:hint="eastAsia" w:ascii="黑体" w:hAnsi="黑体" w:eastAsia="黑体" w:cs="黑体"/>
          <w:b w:val="0"/>
          <w:bCs/>
        </w:rPr>
      </w:pPr>
      <w:bookmarkStart w:id="0" w:name="Content"/>
      <w:r>
        <w:rPr>
          <w:rFonts w:hint="eastAsia" w:ascii="黑体" w:hAnsi="黑体" w:eastAsia="黑体" w:cs="黑体"/>
          <w:b w:val="0"/>
          <w:bCs/>
        </w:rPr>
        <w:t>附表1</w:t>
      </w:r>
    </w:p>
    <w:p>
      <w:pPr>
        <w:pStyle w:val="2"/>
        <w:kinsoku w:val="0"/>
        <w:overflowPunct w:val="0"/>
        <w:spacing w:before="157" w:beforeLines="50" w:after="157" w:afterLines="50" w:line="600" w:lineRule="exact"/>
        <w:ind w:firstLine="0" w:firstLineChars="0"/>
        <w:jc w:val="center"/>
        <w:rPr>
          <w:rFonts w:hint="eastAsia"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地质灾害防治单位资质</w:t>
      </w:r>
      <w:r>
        <w:rPr>
          <w:rFonts w:hint="eastAsia" w:eastAsia="方正小标宋简体" w:cs="Times New Roman"/>
          <w:sz w:val="36"/>
          <w:szCs w:val="36"/>
          <w:lang w:eastAsia="zh-CN"/>
        </w:rPr>
        <w:t>技术人员数配备要求一览表</w:t>
      </w:r>
    </w:p>
    <w:tbl>
      <w:tblPr>
        <w:tblStyle w:val="8"/>
        <w:tblW w:w="13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1068"/>
        <w:gridCol w:w="1315"/>
        <w:gridCol w:w="2021"/>
        <w:gridCol w:w="2326"/>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1999" w:type="dxa"/>
            <w:vMerge w:val="restart"/>
            <w:noWrap w:val="0"/>
            <w:vAlign w:val="center"/>
          </w:tcPr>
          <w:p>
            <w:pPr>
              <w:pStyle w:val="15"/>
              <w:spacing w:line="600" w:lineRule="exact"/>
              <w:rPr>
                <w:rFonts w:ascii="Times New Roman" w:hAnsi="Times New Roman" w:cs="Times New Roman"/>
                <w:b/>
                <w:bCs/>
                <w:sz w:val="24"/>
                <w:szCs w:val="24"/>
              </w:rPr>
            </w:pPr>
            <w:r>
              <w:rPr>
                <w:rFonts w:ascii="Times New Roman" w:hAnsi="Times New Roman" w:cs="Times New Roman"/>
                <w:b/>
                <w:bCs/>
                <w:sz w:val="24"/>
                <w:szCs w:val="24"/>
              </w:rPr>
              <w:t>资质类型</w:t>
            </w:r>
          </w:p>
        </w:tc>
        <w:tc>
          <w:tcPr>
            <w:tcW w:w="1068" w:type="dxa"/>
            <w:vMerge w:val="restart"/>
            <w:noWrap w:val="0"/>
            <w:vAlign w:val="center"/>
          </w:tcPr>
          <w:p>
            <w:pPr>
              <w:pStyle w:val="15"/>
              <w:spacing w:line="600" w:lineRule="exact"/>
              <w:rPr>
                <w:rFonts w:ascii="Times New Roman" w:hAnsi="Times New Roman" w:cs="Times New Roman"/>
                <w:b/>
                <w:bCs/>
                <w:sz w:val="24"/>
                <w:szCs w:val="24"/>
              </w:rPr>
            </w:pPr>
            <w:r>
              <w:rPr>
                <w:rFonts w:ascii="Times New Roman" w:hAnsi="Times New Roman" w:cs="Times New Roman"/>
                <w:b/>
                <w:bCs/>
                <w:sz w:val="24"/>
                <w:szCs w:val="24"/>
              </w:rPr>
              <w:t>资质</w:t>
            </w:r>
          </w:p>
          <w:p>
            <w:pPr>
              <w:pStyle w:val="15"/>
              <w:spacing w:line="600" w:lineRule="exact"/>
              <w:rPr>
                <w:rFonts w:ascii="Times New Roman" w:hAnsi="Times New Roman" w:cs="Times New Roman"/>
                <w:b/>
                <w:bCs/>
                <w:sz w:val="24"/>
                <w:szCs w:val="24"/>
              </w:rPr>
            </w:pPr>
            <w:r>
              <w:rPr>
                <w:rFonts w:ascii="Times New Roman" w:hAnsi="Times New Roman" w:cs="Times New Roman"/>
                <w:b/>
                <w:bCs/>
                <w:sz w:val="24"/>
                <w:szCs w:val="24"/>
              </w:rPr>
              <w:t>等级</w:t>
            </w:r>
          </w:p>
        </w:tc>
        <w:tc>
          <w:tcPr>
            <w:tcW w:w="5662" w:type="dxa"/>
            <w:gridSpan w:val="3"/>
            <w:noWrap w:val="0"/>
            <w:vAlign w:val="center"/>
          </w:tcPr>
          <w:p>
            <w:pPr>
              <w:pStyle w:val="15"/>
              <w:spacing w:line="600" w:lineRule="exact"/>
              <w:rPr>
                <w:rFonts w:ascii="Times New Roman" w:hAnsi="Times New Roman" w:cs="Times New Roman"/>
                <w:b/>
                <w:bCs/>
                <w:sz w:val="24"/>
                <w:szCs w:val="24"/>
              </w:rPr>
            </w:pPr>
            <w:r>
              <w:rPr>
                <w:rFonts w:ascii="Times New Roman" w:hAnsi="Times New Roman" w:cs="Times New Roman"/>
                <w:b/>
                <w:bCs/>
                <w:sz w:val="24"/>
                <w:szCs w:val="24"/>
              </w:rPr>
              <w:t>技术人员数量</w:t>
            </w:r>
          </w:p>
        </w:tc>
        <w:tc>
          <w:tcPr>
            <w:tcW w:w="4546" w:type="dxa"/>
            <w:noWrap w:val="0"/>
            <w:vAlign w:val="center"/>
          </w:tcPr>
          <w:p>
            <w:pPr>
              <w:pStyle w:val="15"/>
              <w:spacing w:line="600" w:lineRule="exact"/>
              <w:rPr>
                <w:rFonts w:ascii="Times New Roman" w:hAnsi="Times New Roman" w:cs="Times New Roman"/>
                <w:b/>
                <w:bCs/>
                <w:sz w:val="24"/>
                <w:szCs w:val="24"/>
              </w:rPr>
            </w:pPr>
            <w:r>
              <w:rPr>
                <w:rFonts w:hint="default" w:ascii="Times New Roman" w:hAnsi="Times New Roman" w:cs="Times New Roman"/>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jc w:val="center"/>
        </w:trPr>
        <w:tc>
          <w:tcPr>
            <w:tcW w:w="1999" w:type="dxa"/>
            <w:vMerge w:val="continue"/>
            <w:noWrap w:val="0"/>
            <w:vAlign w:val="center"/>
          </w:tcPr>
          <w:p>
            <w:pPr>
              <w:pStyle w:val="15"/>
              <w:spacing w:line="600" w:lineRule="exact"/>
              <w:rPr>
                <w:rFonts w:ascii="Times New Roman" w:hAnsi="Times New Roman" w:cs="Times New Roman"/>
                <w:b/>
                <w:bCs/>
                <w:sz w:val="24"/>
                <w:szCs w:val="24"/>
              </w:rPr>
            </w:pPr>
          </w:p>
        </w:tc>
        <w:tc>
          <w:tcPr>
            <w:tcW w:w="1068" w:type="dxa"/>
            <w:vMerge w:val="continue"/>
            <w:noWrap w:val="0"/>
            <w:vAlign w:val="center"/>
          </w:tcPr>
          <w:p>
            <w:pPr>
              <w:pStyle w:val="15"/>
              <w:spacing w:line="600" w:lineRule="exact"/>
              <w:rPr>
                <w:rFonts w:ascii="Times New Roman" w:hAnsi="Times New Roman" w:cs="Times New Roman"/>
                <w:b/>
                <w:bCs/>
                <w:sz w:val="24"/>
                <w:szCs w:val="24"/>
              </w:rPr>
            </w:pPr>
          </w:p>
        </w:tc>
        <w:tc>
          <w:tcPr>
            <w:tcW w:w="1315" w:type="dxa"/>
            <w:noWrap w:val="0"/>
            <w:vAlign w:val="center"/>
          </w:tcPr>
          <w:p>
            <w:pPr>
              <w:pStyle w:val="15"/>
              <w:spacing w:line="600" w:lineRule="exact"/>
              <w:rPr>
                <w:rFonts w:ascii="Times New Roman" w:hAnsi="Times New Roman" w:cs="Times New Roman"/>
                <w:b/>
                <w:bCs/>
                <w:sz w:val="24"/>
                <w:szCs w:val="24"/>
              </w:rPr>
            </w:pPr>
            <w:r>
              <w:rPr>
                <w:rFonts w:ascii="Times New Roman" w:hAnsi="Times New Roman" w:cs="Times New Roman"/>
                <w:b/>
                <w:bCs/>
                <w:sz w:val="24"/>
                <w:szCs w:val="24"/>
              </w:rPr>
              <w:t>总数</w:t>
            </w:r>
          </w:p>
        </w:tc>
        <w:tc>
          <w:tcPr>
            <w:tcW w:w="2021" w:type="dxa"/>
            <w:noWrap w:val="0"/>
            <w:vAlign w:val="center"/>
          </w:tcPr>
          <w:p>
            <w:pPr>
              <w:pStyle w:val="15"/>
              <w:spacing w:line="600" w:lineRule="exact"/>
              <w:rPr>
                <w:rFonts w:ascii="Times New Roman" w:hAnsi="Times New Roman" w:cs="Times New Roman"/>
                <w:b/>
                <w:bCs/>
                <w:sz w:val="24"/>
                <w:szCs w:val="24"/>
              </w:rPr>
            </w:pPr>
            <w:r>
              <w:rPr>
                <w:rFonts w:ascii="Times New Roman" w:hAnsi="Times New Roman" w:cs="Times New Roman"/>
                <w:b/>
                <w:bCs/>
                <w:sz w:val="24"/>
                <w:szCs w:val="24"/>
              </w:rPr>
              <w:t>高级技术人员数</w:t>
            </w:r>
          </w:p>
        </w:tc>
        <w:tc>
          <w:tcPr>
            <w:tcW w:w="2326" w:type="dxa"/>
            <w:noWrap w:val="0"/>
            <w:vAlign w:val="center"/>
          </w:tcPr>
          <w:p>
            <w:pPr>
              <w:pStyle w:val="15"/>
              <w:spacing w:line="600" w:lineRule="exact"/>
              <w:rPr>
                <w:rFonts w:ascii="Times New Roman" w:hAnsi="Times New Roman" w:cs="Times New Roman"/>
                <w:b/>
                <w:bCs/>
                <w:sz w:val="24"/>
                <w:szCs w:val="24"/>
              </w:rPr>
            </w:pPr>
            <w:r>
              <w:rPr>
                <w:rFonts w:ascii="Times New Roman" w:hAnsi="Times New Roman" w:cs="Times New Roman"/>
                <w:b/>
                <w:bCs/>
                <w:sz w:val="24"/>
                <w:szCs w:val="24"/>
              </w:rPr>
              <w:t>中级及以上</w:t>
            </w:r>
          </w:p>
          <w:p>
            <w:pPr>
              <w:pStyle w:val="15"/>
              <w:spacing w:line="600" w:lineRule="exact"/>
              <w:rPr>
                <w:rFonts w:ascii="Times New Roman" w:hAnsi="Times New Roman" w:cs="Times New Roman"/>
                <w:b/>
                <w:bCs/>
                <w:sz w:val="24"/>
                <w:szCs w:val="24"/>
              </w:rPr>
            </w:pPr>
            <w:r>
              <w:rPr>
                <w:rFonts w:ascii="Times New Roman" w:hAnsi="Times New Roman" w:cs="Times New Roman"/>
                <w:b/>
                <w:bCs/>
                <w:sz w:val="24"/>
                <w:szCs w:val="24"/>
              </w:rPr>
              <w:t>技术人员数</w:t>
            </w:r>
          </w:p>
        </w:tc>
        <w:tc>
          <w:tcPr>
            <w:tcW w:w="4546" w:type="dxa"/>
            <w:noWrap w:val="0"/>
            <w:vAlign w:val="center"/>
          </w:tcPr>
          <w:p>
            <w:pPr>
              <w:pStyle w:val="15"/>
              <w:spacing w:line="600" w:lineRule="exact"/>
              <w:rPr>
                <w:rFonts w:ascii="Times New Roman" w:hAnsi="Times New Roman" w:cs="Times New Roman"/>
                <w:b/>
                <w:bCs/>
                <w:sz w:val="24"/>
                <w:szCs w:val="24"/>
              </w:rPr>
            </w:pPr>
            <w:r>
              <w:rPr>
                <w:rFonts w:hint="default" w:ascii="Times New Roman" w:hAnsi="Times New Roman" w:cs="Times New Roman"/>
                <w:b/>
                <w:bCs/>
                <w:sz w:val="24"/>
                <w:szCs w:val="24"/>
              </w:rPr>
              <w:t>中级</w:t>
            </w:r>
            <w:r>
              <w:rPr>
                <w:rFonts w:hint="eastAsia" w:ascii="Times New Roman" w:hAnsi="Times New Roman" w:cs="Times New Roman"/>
                <w:b/>
                <w:bCs/>
                <w:sz w:val="24"/>
                <w:szCs w:val="24"/>
                <w:lang w:eastAsia="zh-CN"/>
              </w:rPr>
              <w:t>及以上</w:t>
            </w:r>
            <w:r>
              <w:rPr>
                <w:rFonts w:hint="default" w:ascii="Times New Roman" w:hAnsi="Times New Roman" w:cs="Times New Roman"/>
                <w:b/>
                <w:bCs/>
                <w:sz w:val="24"/>
                <w:szCs w:val="24"/>
              </w:rPr>
              <w:t>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1999" w:type="dxa"/>
            <w:vMerge w:val="restart"/>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评估和勘查设计</w:t>
            </w:r>
          </w:p>
        </w:tc>
        <w:tc>
          <w:tcPr>
            <w:tcW w:w="1068"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甲级</w:t>
            </w:r>
          </w:p>
        </w:tc>
        <w:tc>
          <w:tcPr>
            <w:tcW w:w="1315"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≥50人</w:t>
            </w:r>
          </w:p>
        </w:tc>
        <w:tc>
          <w:tcPr>
            <w:tcW w:w="2021"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≥10人</w:t>
            </w:r>
          </w:p>
        </w:tc>
        <w:tc>
          <w:tcPr>
            <w:tcW w:w="2326"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lang w:eastAsia="zh-CN"/>
              </w:rPr>
              <w:t>2</w:t>
            </w:r>
            <w:r>
              <w:rPr>
                <w:rFonts w:ascii="Times New Roman" w:hAnsi="Times New Roman" w:cs="Times New Roman"/>
                <w:sz w:val="24"/>
                <w:szCs w:val="24"/>
              </w:rPr>
              <w:t>5人</w:t>
            </w:r>
          </w:p>
        </w:tc>
        <w:tc>
          <w:tcPr>
            <w:tcW w:w="4546" w:type="dxa"/>
            <w:vMerge w:val="restart"/>
            <w:noWrap w:val="0"/>
            <w:vAlign w:val="center"/>
          </w:tcPr>
          <w:p>
            <w:pPr>
              <w:pStyle w:val="15"/>
              <w:spacing w:line="600" w:lineRule="exact"/>
              <w:rPr>
                <w:rFonts w:ascii="Times New Roman" w:hAnsi="Times New Roman" w:cs="Times New Roman"/>
                <w:sz w:val="24"/>
                <w:szCs w:val="24"/>
              </w:rPr>
            </w:pPr>
            <w:r>
              <w:rPr>
                <w:rFonts w:hint="default" w:ascii="Times New Roman" w:hAnsi="Times New Roman" w:cs="Times New Roman"/>
                <w:sz w:val="24"/>
                <w:szCs w:val="24"/>
              </w:rPr>
              <w:t>水文地质、环境地质、工程地质和岩土工程等专业，每类至少1人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1999" w:type="dxa"/>
            <w:vMerge w:val="continue"/>
            <w:noWrap w:val="0"/>
            <w:vAlign w:val="center"/>
          </w:tcPr>
          <w:p>
            <w:pPr>
              <w:pStyle w:val="15"/>
              <w:spacing w:line="600" w:lineRule="exact"/>
              <w:rPr>
                <w:rFonts w:ascii="Times New Roman" w:hAnsi="Times New Roman" w:cs="Times New Roman"/>
                <w:sz w:val="24"/>
                <w:szCs w:val="24"/>
              </w:rPr>
            </w:pPr>
          </w:p>
        </w:tc>
        <w:tc>
          <w:tcPr>
            <w:tcW w:w="1068"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乙级</w:t>
            </w:r>
          </w:p>
        </w:tc>
        <w:tc>
          <w:tcPr>
            <w:tcW w:w="1315"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≥10人</w:t>
            </w:r>
          </w:p>
        </w:tc>
        <w:tc>
          <w:tcPr>
            <w:tcW w:w="2021"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≥3人</w:t>
            </w:r>
          </w:p>
        </w:tc>
        <w:tc>
          <w:tcPr>
            <w:tcW w:w="2326"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w:t>
            </w:r>
          </w:p>
        </w:tc>
        <w:tc>
          <w:tcPr>
            <w:tcW w:w="4546" w:type="dxa"/>
            <w:vMerge w:val="continue"/>
            <w:noWrap w:val="0"/>
            <w:vAlign w:val="center"/>
          </w:tcPr>
          <w:p>
            <w:pPr>
              <w:pStyle w:val="15"/>
              <w:spacing w:line="6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1999" w:type="dxa"/>
            <w:vMerge w:val="restart"/>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施工</w:t>
            </w:r>
          </w:p>
        </w:tc>
        <w:tc>
          <w:tcPr>
            <w:tcW w:w="1068"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甲级</w:t>
            </w:r>
          </w:p>
        </w:tc>
        <w:tc>
          <w:tcPr>
            <w:tcW w:w="1315"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≥50人</w:t>
            </w:r>
          </w:p>
        </w:tc>
        <w:tc>
          <w:tcPr>
            <w:tcW w:w="2021"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≥10人</w:t>
            </w:r>
          </w:p>
        </w:tc>
        <w:tc>
          <w:tcPr>
            <w:tcW w:w="2326"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lang w:eastAsia="zh-CN"/>
              </w:rPr>
              <w:t>2</w:t>
            </w:r>
            <w:r>
              <w:rPr>
                <w:rFonts w:ascii="Times New Roman" w:hAnsi="Times New Roman" w:cs="Times New Roman"/>
                <w:sz w:val="24"/>
                <w:szCs w:val="24"/>
              </w:rPr>
              <w:t>5人</w:t>
            </w:r>
          </w:p>
        </w:tc>
        <w:tc>
          <w:tcPr>
            <w:tcW w:w="4546" w:type="dxa"/>
            <w:vMerge w:val="restart"/>
            <w:noWrap w:val="0"/>
            <w:vAlign w:val="center"/>
          </w:tcPr>
          <w:p>
            <w:pPr>
              <w:pStyle w:val="15"/>
              <w:spacing w:line="600" w:lineRule="exact"/>
              <w:rPr>
                <w:rFonts w:ascii="Times New Roman" w:hAnsi="Times New Roman" w:cs="Times New Roman"/>
                <w:sz w:val="24"/>
                <w:szCs w:val="24"/>
              </w:rPr>
            </w:pPr>
            <w:r>
              <w:rPr>
                <w:rFonts w:hint="default" w:ascii="Times New Roman" w:hAnsi="Times New Roman" w:cs="Times New Roman"/>
                <w:sz w:val="24"/>
                <w:szCs w:val="24"/>
              </w:rPr>
              <w:t>水文地质、环境地质、工程地质等专业，每类至少1人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1999" w:type="dxa"/>
            <w:vMerge w:val="continue"/>
            <w:noWrap w:val="0"/>
            <w:vAlign w:val="center"/>
          </w:tcPr>
          <w:p>
            <w:pPr>
              <w:pStyle w:val="15"/>
              <w:spacing w:line="600" w:lineRule="exact"/>
              <w:rPr>
                <w:rFonts w:ascii="Times New Roman" w:hAnsi="Times New Roman" w:cs="Times New Roman"/>
                <w:sz w:val="24"/>
                <w:szCs w:val="24"/>
              </w:rPr>
            </w:pPr>
          </w:p>
        </w:tc>
        <w:tc>
          <w:tcPr>
            <w:tcW w:w="1068"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乙级</w:t>
            </w:r>
          </w:p>
        </w:tc>
        <w:tc>
          <w:tcPr>
            <w:tcW w:w="1315"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≥20人</w:t>
            </w:r>
          </w:p>
        </w:tc>
        <w:tc>
          <w:tcPr>
            <w:tcW w:w="2021"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≥5人</w:t>
            </w:r>
          </w:p>
        </w:tc>
        <w:tc>
          <w:tcPr>
            <w:tcW w:w="2326"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w:t>
            </w:r>
          </w:p>
        </w:tc>
        <w:tc>
          <w:tcPr>
            <w:tcW w:w="4546" w:type="dxa"/>
            <w:vMerge w:val="continue"/>
            <w:noWrap w:val="0"/>
            <w:vAlign w:val="center"/>
          </w:tcPr>
          <w:p>
            <w:pPr>
              <w:pStyle w:val="15"/>
              <w:spacing w:line="6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1999" w:type="dxa"/>
            <w:vMerge w:val="restart"/>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监理</w:t>
            </w:r>
          </w:p>
        </w:tc>
        <w:tc>
          <w:tcPr>
            <w:tcW w:w="1068"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甲级</w:t>
            </w:r>
          </w:p>
        </w:tc>
        <w:tc>
          <w:tcPr>
            <w:tcW w:w="1315"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≥30人</w:t>
            </w:r>
          </w:p>
        </w:tc>
        <w:tc>
          <w:tcPr>
            <w:tcW w:w="2021"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≥5人</w:t>
            </w:r>
          </w:p>
        </w:tc>
        <w:tc>
          <w:tcPr>
            <w:tcW w:w="2326"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lang w:eastAsia="zh-CN"/>
              </w:rPr>
              <w:t>5</w:t>
            </w:r>
            <w:r>
              <w:rPr>
                <w:rFonts w:ascii="Times New Roman" w:hAnsi="Times New Roman" w:cs="Times New Roman"/>
                <w:sz w:val="24"/>
                <w:szCs w:val="24"/>
              </w:rPr>
              <w:t>人</w:t>
            </w:r>
          </w:p>
        </w:tc>
        <w:tc>
          <w:tcPr>
            <w:tcW w:w="4546" w:type="dxa"/>
            <w:vMerge w:val="restart"/>
            <w:noWrap w:val="0"/>
            <w:vAlign w:val="center"/>
          </w:tcPr>
          <w:p>
            <w:pPr>
              <w:pStyle w:val="15"/>
              <w:spacing w:line="600" w:lineRule="exact"/>
              <w:rPr>
                <w:rFonts w:ascii="Times New Roman" w:hAnsi="Times New Roman" w:cs="Times New Roman"/>
                <w:sz w:val="24"/>
                <w:szCs w:val="24"/>
              </w:rPr>
            </w:pPr>
            <w:r>
              <w:rPr>
                <w:rFonts w:hint="default" w:ascii="Times New Roman" w:hAnsi="Times New Roman" w:cs="Times New Roman"/>
                <w:sz w:val="24"/>
                <w:szCs w:val="24"/>
              </w:rPr>
              <w:t>水文地质、环境地质、工程地质等专业，每类至少1人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999" w:type="dxa"/>
            <w:vMerge w:val="continue"/>
            <w:noWrap w:val="0"/>
            <w:vAlign w:val="center"/>
          </w:tcPr>
          <w:p>
            <w:pPr>
              <w:pStyle w:val="15"/>
              <w:spacing w:line="600" w:lineRule="exact"/>
              <w:rPr>
                <w:rFonts w:ascii="Times New Roman" w:hAnsi="Times New Roman" w:cs="Times New Roman"/>
                <w:sz w:val="24"/>
                <w:szCs w:val="24"/>
              </w:rPr>
            </w:pPr>
          </w:p>
        </w:tc>
        <w:tc>
          <w:tcPr>
            <w:tcW w:w="1068"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乙级</w:t>
            </w:r>
          </w:p>
        </w:tc>
        <w:tc>
          <w:tcPr>
            <w:tcW w:w="1315"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≥10人</w:t>
            </w:r>
          </w:p>
        </w:tc>
        <w:tc>
          <w:tcPr>
            <w:tcW w:w="2021"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≥3人</w:t>
            </w:r>
          </w:p>
        </w:tc>
        <w:tc>
          <w:tcPr>
            <w:tcW w:w="2326" w:type="dxa"/>
            <w:noWrap w:val="0"/>
            <w:vAlign w:val="center"/>
          </w:tcPr>
          <w:p>
            <w:pPr>
              <w:pStyle w:val="15"/>
              <w:spacing w:line="600" w:lineRule="exact"/>
              <w:rPr>
                <w:rFonts w:ascii="Times New Roman" w:hAnsi="Times New Roman" w:cs="Times New Roman"/>
                <w:sz w:val="24"/>
                <w:szCs w:val="24"/>
              </w:rPr>
            </w:pPr>
            <w:r>
              <w:rPr>
                <w:rFonts w:ascii="Times New Roman" w:hAnsi="Times New Roman" w:cs="Times New Roman"/>
                <w:sz w:val="24"/>
                <w:szCs w:val="24"/>
              </w:rPr>
              <w:t>/</w:t>
            </w:r>
          </w:p>
        </w:tc>
        <w:tc>
          <w:tcPr>
            <w:tcW w:w="4546" w:type="dxa"/>
            <w:vMerge w:val="continue"/>
            <w:noWrap w:val="0"/>
            <w:vAlign w:val="center"/>
          </w:tcPr>
          <w:p>
            <w:pPr>
              <w:pStyle w:val="15"/>
              <w:spacing w:line="600" w:lineRule="exact"/>
              <w:rPr>
                <w:rFonts w:ascii="Times New Roman" w:hAnsi="Times New Roman" w:cs="Times New Roman"/>
                <w:sz w:val="24"/>
                <w:szCs w:val="24"/>
              </w:rPr>
            </w:pPr>
          </w:p>
        </w:tc>
      </w:tr>
    </w:tbl>
    <w:p>
      <w:pPr>
        <w:pStyle w:val="3"/>
        <w:spacing w:line="600" w:lineRule="exact"/>
        <w:rPr>
          <w:rFonts w:hint="eastAsia" w:ascii="Times New Roman" w:hAnsi="Times New Roman" w:eastAsia="方正小标宋简体" w:cs="Times New Roman"/>
          <w:sz w:val="36"/>
          <w:szCs w:val="36"/>
        </w:rPr>
      </w:pPr>
    </w:p>
    <w:bookmarkEnd w:id="0"/>
    <w:p>
      <w:pPr>
        <w:pStyle w:val="4"/>
        <w:numPr>
          <w:ilvl w:val="4"/>
          <w:numId w:val="0"/>
        </w:numPr>
        <w:spacing w:before="0" w:after="0" w:line="600" w:lineRule="exact"/>
        <w:rPr>
          <w:rFonts w:hint="eastAsia" w:ascii="黑体" w:hAnsi="黑体" w:eastAsia="黑体" w:cs="黑体"/>
          <w:b w:val="0"/>
          <w:bCs/>
        </w:rPr>
        <w:sectPr>
          <w:pgSz w:w="16838" w:h="11906" w:orient="landscape"/>
          <w:pgMar w:top="1701" w:right="1928" w:bottom="1644" w:left="1814" w:header="851" w:footer="992" w:gutter="0"/>
          <w:cols w:space="720" w:num="1"/>
          <w:docGrid w:type="lines" w:linePitch="312" w:charSpace="0"/>
        </w:sectPr>
      </w:pPr>
    </w:p>
    <w:p>
      <w:pPr>
        <w:pStyle w:val="4"/>
        <w:numPr>
          <w:ilvl w:val="4"/>
          <w:numId w:val="0"/>
        </w:numPr>
        <w:spacing w:before="0" w:after="0" w:line="600" w:lineRule="exact"/>
        <w:rPr>
          <w:rFonts w:hint="eastAsia"/>
        </w:rPr>
      </w:pPr>
      <w:r>
        <w:rPr>
          <w:rFonts w:hint="eastAsia" w:ascii="黑体" w:hAnsi="黑体" w:eastAsia="黑体" w:cs="黑体"/>
          <w:b w:val="0"/>
          <w:bCs/>
        </w:rPr>
        <w:t>附表2</w:t>
      </w:r>
      <w:r>
        <w:rPr>
          <w:rFonts w:hint="eastAsia"/>
        </w:rPr>
        <w:t xml:space="preserve"> </w:t>
      </w:r>
    </w:p>
    <w:p>
      <w:pPr>
        <w:spacing w:line="600" w:lineRule="exact"/>
        <w:ind w:firstLine="0" w:firstLineChars="0"/>
        <w:jc w:val="center"/>
        <w:rPr>
          <w:rFonts w:hint="eastAsia"/>
        </w:rPr>
      </w:pPr>
      <w:r>
        <w:rPr>
          <w:rFonts w:hint="eastAsia" w:ascii="Times New Roman" w:hAnsi="Times New Roman" w:eastAsia="方正小标宋简体"/>
          <w:b w:val="0"/>
          <w:bCs w:val="0"/>
          <w:sz w:val="36"/>
          <w:szCs w:val="36"/>
        </w:rPr>
        <w:t>地质灾害防治资质相近专业对应表</w:t>
      </w:r>
    </w:p>
    <w:tbl>
      <w:tblPr>
        <w:tblStyle w:val="8"/>
        <w:tblW w:w="87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9"/>
        <w:gridCol w:w="2411"/>
        <w:gridCol w:w="2846"/>
        <w:gridCol w:w="28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669" w:type="dxa"/>
            <w:noWrap w:val="0"/>
            <w:vAlign w:val="center"/>
          </w:tcPr>
          <w:p>
            <w:pPr>
              <w:pStyle w:val="15"/>
              <w:adjustRightInd w:val="0"/>
              <w:spacing w:line="600" w:lineRule="exact"/>
              <w:rPr>
                <w:rFonts w:ascii="Times New Roman" w:hAnsi="Times New Roman" w:cs="Times New Roman"/>
                <w:b/>
                <w:bCs/>
                <w:szCs w:val="24"/>
              </w:rPr>
            </w:pPr>
            <w:r>
              <w:rPr>
                <w:rFonts w:hint="default" w:ascii="Times New Roman" w:hAnsi="Times New Roman" w:cs="Times New Roman"/>
                <w:b/>
                <w:bCs/>
                <w:szCs w:val="24"/>
                <w:lang w:eastAsia="zh-CN"/>
              </w:rPr>
              <w:t>序号</w:t>
            </w:r>
          </w:p>
        </w:tc>
        <w:tc>
          <w:tcPr>
            <w:tcW w:w="2411" w:type="dxa"/>
            <w:noWrap w:val="0"/>
            <w:vAlign w:val="center"/>
          </w:tcPr>
          <w:p>
            <w:pPr>
              <w:pStyle w:val="15"/>
              <w:adjustRightInd w:val="0"/>
              <w:spacing w:line="600" w:lineRule="exact"/>
              <w:rPr>
                <w:rFonts w:ascii="Times New Roman" w:hAnsi="Times New Roman" w:cs="Times New Roman"/>
                <w:b/>
                <w:bCs/>
                <w:szCs w:val="24"/>
              </w:rPr>
            </w:pPr>
            <w:r>
              <w:rPr>
                <w:rFonts w:hint="default" w:ascii="Times New Roman" w:hAnsi="Times New Roman" w:cs="Times New Roman"/>
                <w:b/>
                <w:bCs/>
                <w:szCs w:val="24"/>
              </w:rPr>
              <w:t>《办法》专业职称</w:t>
            </w:r>
          </w:p>
        </w:tc>
        <w:tc>
          <w:tcPr>
            <w:tcW w:w="2846" w:type="dxa"/>
            <w:noWrap w:val="0"/>
            <w:vAlign w:val="center"/>
          </w:tcPr>
          <w:p>
            <w:pPr>
              <w:pStyle w:val="15"/>
              <w:adjustRightInd w:val="0"/>
              <w:spacing w:line="600" w:lineRule="exact"/>
              <w:rPr>
                <w:rFonts w:ascii="Times New Roman" w:hAnsi="Times New Roman" w:cs="Times New Roman"/>
                <w:b/>
                <w:bCs/>
                <w:szCs w:val="24"/>
              </w:rPr>
            </w:pPr>
            <w:r>
              <w:rPr>
                <w:rFonts w:hint="default" w:ascii="Times New Roman" w:hAnsi="Times New Roman" w:cs="Times New Roman"/>
                <w:b/>
                <w:bCs/>
                <w:szCs w:val="24"/>
                <w:lang w:eastAsia="zh-CN"/>
              </w:rPr>
              <w:t>相近</w:t>
            </w:r>
            <w:r>
              <w:rPr>
                <w:rFonts w:hint="default" w:ascii="Times New Roman" w:hAnsi="Times New Roman" w:cs="Times New Roman"/>
                <w:b/>
                <w:bCs/>
                <w:szCs w:val="24"/>
              </w:rPr>
              <w:t>专业技术职称</w:t>
            </w:r>
          </w:p>
        </w:tc>
        <w:tc>
          <w:tcPr>
            <w:tcW w:w="2846" w:type="dxa"/>
            <w:noWrap w:val="0"/>
            <w:vAlign w:val="center"/>
          </w:tcPr>
          <w:p>
            <w:pPr>
              <w:pStyle w:val="15"/>
              <w:adjustRightInd w:val="0"/>
              <w:spacing w:line="600" w:lineRule="exact"/>
              <w:rPr>
                <w:rFonts w:hint="default" w:ascii="Times New Roman" w:hAnsi="Times New Roman" w:cs="Times New Roman"/>
                <w:b/>
                <w:bCs/>
                <w:szCs w:val="24"/>
                <w:lang w:eastAsia="zh-CN"/>
              </w:rPr>
            </w:pPr>
            <w:r>
              <w:rPr>
                <w:rFonts w:hint="eastAsia" w:ascii="Times New Roman" w:hAnsi="Times New Roman" w:cs="Times New Roman"/>
                <w:b/>
                <w:bCs/>
                <w:szCs w:val="24"/>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69" w:type="dxa"/>
            <w:noWrap w:val="0"/>
            <w:vAlign w:val="center"/>
          </w:tcPr>
          <w:p>
            <w:pPr>
              <w:pStyle w:val="15"/>
              <w:adjustRightInd w:val="0"/>
              <w:spacing w:line="600" w:lineRule="exact"/>
              <w:rPr>
                <w:rFonts w:hint="default" w:ascii="Times New Roman" w:hAnsi="Times New Roman" w:eastAsia="宋体" w:cs="Times New Roman"/>
                <w:szCs w:val="24"/>
                <w:lang w:val="en-US" w:eastAsia="zh-CN"/>
              </w:rPr>
            </w:pPr>
            <w:r>
              <w:rPr>
                <w:rFonts w:hint="default" w:ascii="Times New Roman" w:hAnsi="Times New Roman" w:cs="Times New Roman"/>
                <w:szCs w:val="24"/>
                <w:lang w:val="en-US" w:eastAsia="zh-CN"/>
              </w:rPr>
              <w:t>1</w:t>
            </w:r>
          </w:p>
        </w:tc>
        <w:tc>
          <w:tcPr>
            <w:tcW w:w="2411" w:type="dxa"/>
            <w:tcBorders>
              <w:bottom w:val="single" w:color="000000" w:sz="4" w:space="0"/>
            </w:tcBorders>
            <w:noWrap w:val="0"/>
            <w:vAlign w:val="center"/>
          </w:tcPr>
          <w:p>
            <w:pPr>
              <w:pStyle w:val="15"/>
              <w:adjustRightInd w:val="0"/>
              <w:spacing w:line="600" w:lineRule="exact"/>
              <w:ind w:firstLine="0" w:firstLineChars="0"/>
              <w:rPr>
                <w:rFonts w:ascii="Times New Roman" w:hAnsi="Times New Roman" w:eastAsia="宋体" w:cs="Times New Roman"/>
                <w:kern w:val="2"/>
                <w:sz w:val="24"/>
                <w:szCs w:val="24"/>
                <w:lang w:val="en-US" w:eastAsia="zh-CN" w:bidi="ar-SA"/>
              </w:rPr>
            </w:pPr>
            <w:r>
              <w:rPr>
                <w:rFonts w:hint="default" w:ascii="Times New Roman" w:hAnsi="Times New Roman" w:cs="Times New Roman"/>
                <w:szCs w:val="24"/>
              </w:rPr>
              <w:t>水文地质</w:t>
            </w:r>
          </w:p>
        </w:tc>
        <w:tc>
          <w:tcPr>
            <w:tcW w:w="2846" w:type="dxa"/>
            <w:vMerge w:val="restart"/>
            <w:noWrap w:val="0"/>
            <w:vAlign w:val="center"/>
          </w:tcPr>
          <w:p>
            <w:pPr>
              <w:pStyle w:val="15"/>
              <w:adjustRightInd w:val="0"/>
              <w:spacing w:line="600" w:lineRule="exact"/>
              <w:rPr>
                <w:rFonts w:hint="default" w:ascii="Times New Roman" w:hAnsi="Times New Roman" w:cs="Times New Roman"/>
                <w:szCs w:val="24"/>
                <w:lang w:eastAsia="zh-CN"/>
              </w:rPr>
            </w:pPr>
            <w:r>
              <w:rPr>
                <w:rFonts w:hint="default" w:ascii="Times New Roman" w:hAnsi="Times New Roman" w:cs="Times New Roman"/>
                <w:szCs w:val="24"/>
                <w:lang w:eastAsia="zh-CN"/>
              </w:rPr>
              <w:t>水文地质与工程地质、</w:t>
            </w:r>
          </w:p>
          <w:p>
            <w:pPr>
              <w:pStyle w:val="15"/>
              <w:adjustRightInd w:val="0"/>
              <w:spacing w:line="600" w:lineRule="exact"/>
              <w:rPr>
                <w:rFonts w:hint="default" w:ascii="Times New Roman" w:hAnsi="Times New Roman" w:cs="Times New Roman"/>
                <w:szCs w:val="24"/>
                <w:lang w:eastAsia="zh-CN"/>
              </w:rPr>
            </w:pPr>
            <w:r>
              <w:rPr>
                <w:rFonts w:hint="default" w:ascii="Times New Roman" w:hAnsi="Times New Roman" w:cs="Times New Roman"/>
                <w:szCs w:val="24"/>
                <w:lang w:eastAsia="zh-CN"/>
              </w:rPr>
              <w:t>工程地质与水文地质、</w:t>
            </w:r>
          </w:p>
          <w:p>
            <w:pPr>
              <w:pStyle w:val="15"/>
              <w:adjustRightInd w:val="0"/>
              <w:spacing w:line="600" w:lineRule="exact"/>
              <w:rPr>
                <w:rFonts w:hint="default" w:ascii="Times New Roman" w:hAnsi="Times New Roman" w:cs="Times New Roman"/>
                <w:szCs w:val="24"/>
              </w:rPr>
            </w:pPr>
            <w:r>
              <w:rPr>
                <w:rFonts w:hint="default" w:ascii="Times New Roman" w:hAnsi="Times New Roman" w:cs="Times New Roman"/>
                <w:szCs w:val="24"/>
                <w:lang w:eastAsia="zh-CN"/>
              </w:rPr>
              <w:t>水工环地质</w:t>
            </w:r>
          </w:p>
        </w:tc>
        <w:tc>
          <w:tcPr>
            <w:tcW w:w="2846" w:type="dxa"/>
            <w:tcBorders>
              <w:bottom w:val="single" w:color="auto" w:sz="4" w:space="0"/>
            </w:tcBorders>
            <w:noWrap w:val="0"/>
            <w:vAlign w:val="center"/>
          </w:tcPr>
          <w:p>
            <w:pPr>
              <w:pStyle w:val="15"/>
              <w:adjustRightInd w:val="0"/>
              <w:spacing w:line="600" w:lineRule="exact"/>
              <w:rPr>
                <w:rFonts w:hint="default" w:ascii="Times New Roman" w:hAnsi="Times New Roman" w:cs="Times New Roman"/>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69" w:type="dxa"/>
            <w:noWrap w:val="0"/>
            <w:vAlign w:val="center"/>
          </w:tcPr>
          <w:p>
            <w:pPr>
              <w:pStyle w:val="15"/>
              <w:adjustRightInd w:val="0"/>
              <w:spacing w:line="600" w:lineRule="exact"/>
              <w:rPr>
                <w:rFonts w:hint="default" w:ascii="Times New Roman" w:hAnsi="Times New Roman" w:cs="Times New Roman"/>
                <w:szCs w:val="24"/>
              </w:rPr>
            </w:pPr>
            <w:r>
              <w:rPr>
                <w:rFonts w:hint="default" w:ascii="Times New Roman" w:hAnsi="Times New Roman" w:cs="Times New Roman"/>
                <w:szCs w:val="24"/>
                <w:lang w:val="en-US" w:eastAsia="zh-CN"/>
              </w:rPr>
              <w:t>2</w:t>
            </w:r>
          </w:p>
        </w:tc>
        <w:tc>
          <w:tcPr>
            <w:tcW w:w="2411" w:type="dxa"/>
            <w:tcBorders>
              <w:top w:val="single" w:color="000000" w:sz="4" w:space="0"/>
            </w:tcBorders>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Cs w:val="24"/>
              </w:rPr>
              <w:t>工程地质</w:t>
            </w:r>
          </w:p>
        </w:tc>
        <w:tc>
          <w:tcPr>
            <w:tcW w:w="2846" w:type="dxa"/>
            <w:vMerge w:val="continue"/>
            <w:noWrap w:val="0"/>
            <w:vAlign w:val="center"/>
          </w:tcPr>
          <w:p>
            <w:pPr>
              <w:pStyle w:val="15"/>
              <w:adjustRightInd w:val="0"/>
              <w:spacing w:line="600" w:lineRule="exact"/>
              <w:rPr>
                <w:rFonts w:hint="default" w:ascii="Times New Roman" w:hAnsi="Times New Roman" w:cs="Times New Roman"/>
                <w:szCs w:val="24"/>
              </w:rPr>
            </w:pPr>
          </w:p>
        </w:tc>
        <w:tc>
          <w:tcPr>
            <w:tcW w:w="2846" w:type="dxa"/>
            <w:tcBorders>
              <w:top w:val="single" w:color="auto" w:sz="4" w:space="0"/>
              <w:bottom w:val="single" w:color="auto" w:sz="4" w:space="0"/>
            </w:tcBorders>
            <w:noWrap w:val="0"/>
            <w:vAlign w:val="center"/>
          </w:tcPr>
          <w:p>
            <w:pPr>
              <w:pStyle w:val="15"/>
              <w:adjustRightInd w:val="0"/>
              <w:spacing w:line="600" w:lineRule="exact"/>
              <w:rPr>
                <w:rFonts w:hint="default" w:ascii="Times New Roman" w:hAnsi="Times New Roman"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69" w:type="dxa"/>
            <w:noWrap w:val="0"/>
            <w:vAlign w:val="center"/>
          </w:tcPr>
          <w:p>
            <w:pPr>
              <w:pStyle w:val="15"/>
              <w:adjustRightInd w:val="0"/>
              <w:spacing w:line="600" w:lineRule="exact"/>
              <w:rPr>
                <w:rFonts w:hint="default" w:ascii="Times New Roman" w:hAnsi="Times New Roman" w:cs="Times New Roman"/>
                <w:szCs w:val="24"/>
              </w:rPr>
            </w:pPr>
            <w:r>
              <w:rPr>
                <w:rFonts w:hint="default" w:ascii="Times New Roman" w:hAnsi="Times New Roman" w:cs="Times New Roman"/>
                <w:szCs w:val="24"/>
                <w:lang w:val="en-US" w:eastAsia="zh-CN"/>
              </w:rPr>
              <w:t>3</w:t>
            </w:r>
          </w:p>
        </w:tc>
        <w:tc>
          <w:tcPr>
            <w:tcW w:w="2411"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ascii="Times New Roman" w:hAnsi="Times New Roman" w:cs="Times New Roman"/>
                <w:szCs w:val="24"/>
              </w:rPr>
              <w:t>环境地质</w:t>
            </w:r>
          </w:p>
        </w:tc>
        <w:tc>
          <w:tcPr>
            <w:tcW w:w="2846"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Cs w:val="24"/>
                <w:lang w:eastAsia="zh-CN"/>
              </w:rPr>
              <w:t>水工环地质、环境工程</w:t>
            </w:r>
          </w:p>
        </w:tc>
        <w:tc>
          <w:tcPr>
            <w:tcW w:w="2846" w:type="dxa"/>
            <w:tcBorders>
              <w:top w:val="single" w:color="auto" w:sz="4" w:space="0"/>
              <w:bottom w:val="single" w:color="auto" w:sz="4" w:space="0"/>
            </w:tcBorders>
            <w:noWrap w:val="0"/>
            <w:vAlign w:val="center"/>
          </w:tcPr>
          <w:p>
            <w:pPr>
              <w:pStyle w:val="15"/>
              <w:adjustRightInd w:val="0"/>
              <w:spacing w:line="600" w:lineRule="exact"/>
              <w:ind w:firstLine="0" w:firstLineChars="0"/>
              <w:rPr>
                <w:rFonts w:hint="default" w:ascii="Times New Roman" w:hAnsi="Times New Roman" w:cs="Times New Roman"/>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69" w:type="dxa"/>
            <w:noWrap w:val="0"/>
            <w:vAlign w:val="center"/>
          </w:tcPr>
          <w:p>
            <w:pPr>
              <w:pStyle w:val="15"/>
              <w:adjustRightInd w:val="0"/>
              <w:spacing w:line="600" w:lineRule="exact"/>
              <w:rPr>
                <w:rFonts w:hint="default" w:ascii="Times New Roman" w:hAnsi="Times New Roman" w:cs="Times New Roman"/>
                <w:szCs w:val="24"/>
              </w:rPr>
            </w:pPr>
            <w:r>
              <w:rPr>
                <w:rFonts w:hint="default" w:ascii="Times New Roman" w:hAnsi="Times New Roman" w:cs="Times New Roman"/>
                <w:szCs w:val="24"/>
                <w:lang w:val="en-US" w:eastAsia="zh-CN"/>
              </w:rPr>
              <w:t>4</w:t>
            </w:r>
          </w:p>
        </w:tc>
        <w:tc>
          <w:tcPr>
            <w:tcW w:w="2411"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ascii="Times New Roman" w:hAnsi="Times New Roman" w:cs="Times New Roman"/>
                <w:szCs w:val="24"/>
              </w:rPr>
              <w:t>地质工程</w:t>
            </w:r>
          </w:p>
        </w:tc>
        <w:tc>
          <w:tcPr>
            <w:tcW w:w="2846" w:type="dxa"/>
            <w:tcBorders>
              <w:bottom w:val="single" w:color="auto" w:sz="4" w:space="0"/>
            </w:tcBorders>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hint="eastAsia" w:ascii="Times New Roman" w:hAnsi="Times New Roman" w:cs="Times New Roman"/>
                <w:szCs w:val="24"/>
                <w:lang w:val="en-US" w:eastAsia="zh-CN"/>
              </w:rPr>
              <w:t>/</w:t>
            </w:r>
          </w:p>
        </w:tc>
        <w:tc>
          <w:tcPr>
            <w:tcW w:w="2846" w:type="dxa"/>
            <w:tcBorders>
              <w:top w:val="single" w:color="auto" w:sz="4" w:space="0"/>
              <w:bottom w:val="single" w:color="auto" w:sz="4" w:space="0"/>
            </w:tcBorders>
            <w:noWrap w:val="0"/>
            <w:vAlign w:val="center"/>
          </w:tcPr>
          <w:p>
            <w:pPr>
              <w:pStyle w:val="15"/>
              <w:adjustRightInd w:val="0"/>
              <w:spacing w:line="600" w:lineRule="exact"/>
              <w:ind w:firstLine="0" w:firstLineChars="0"/>
              <w:rPr>
                <w:rFonts w:hint="default" w:ascii="Times New Roman" w:hAnsi="Times New Roman" w:cs="Times New Roman"/>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69" w:type="dxa"/>
            <w:noWrap w:val="0"/>
            <w:vAlign w:val="center"/>
          </w:tcPr>
          <w:p>
            <w:pPr>
              <w:pStyle w:val="15"/>
              <w:adjustRightInd w:val="0"/>
              <w:spacing w:line="600" w:lineRule="exact"/>
              <w:rPr>
                <w:rFonts w:hint="default" w:ascii="Times New Roman" w:hAnsi="Times New Roman" w:cs="Times New Roman"/>
                <w:szCs w:val="24"/>
              </w:rPr>
            </w:pPr>
            <w:r>
              <w:rPr>
                <w:rFonts w:hint="default" w:ascii="Times New Roman" w:hAnsi="Times New Roman" w:cs="Times New Roman"/>
                <w:szCs w:val="24"/>
                <w:lang w:val="en-US" w:eastAsia="zh-CN"/>
              </w:rPr>
              <w:t>5</w:t>
            </w:r>
          </w:p>
        </w:tc>
        <w:tc>
          <w:tcPr>
            <w:tcW w:w="2411"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ascii="Times New Roman" w:hAnsi="Times New Roman" w:cs="Times New Roman"/>
                <w:szCs w:val="24"/>
              </w:rPr>
              <w:t>勘查技术与工程</w:t>
            </w:r>
          </w:p>
        </w:tc>
        <w:tc>
          <w:tcPr>
            <w:tcW w:w="2846" w:type="dxa"/>
            <w:tcBorders>
              <w:top w:val="single" w:color="auto" w:sz="4" w:space="0"/>
            </w:tcBorders>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Cs w:val="24"/>
                <w:lang w:eastAsia="zh-CN"/>
              </w:rPr>
              <w:t>探矿工程</w:t>
            </w:r>
          </w:p>
        </w:tc>
        <w:tc>
          <w:tcPr>
            <w:tcW w:w="2846" w:type="dxa"/>
            <w:tcBorders>
              <w:top w:val="single" w:color="auto" w:sz="4" w:space="0"/>
              <w:bottom w:val="single" w:color="auto" w:sz="4" w:space="0"/>
            </w:tcBorders>
            <w:noWrap w:val="0"/>
            <w:vAlign w:val="center"/>
          </w:tcPr>
          <w:p>
            <w:pPr>
              <w:pStyle w:val="15"/>
              <w:adjustRightInd w:val="0"/>
              <w:spacing w:line="600" w:lineRule="exact"/>
              <w:ind w:firstLine="0" w:firstLineChars="0"/>
              <w:rPr>
                <w:rFonts w:hint="default" w:ascii="Times New Roman" w:hAnsi="Times New Roman" w:cs="Times New Roman"/>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69" w:type="dxa"/>
            <w:noWrap w:val="0"/>
            <w:vAlign w:val="center"/>
          </w:tcPr>
          <w:p>
            <w:pPr>
              <w:pStyle w:val="15"/>
              <w:adjustRightInd w:val="0"/>
              <w:spacing w:line="600" w:lineRule="exact"/>
              <w:rPr>
                <w:rFonts w:hint="default" w:ascii="Times New Roman" w:hAnsi="Times New Roman" w:cs="Times New Roman"/>
                <w:szCs w:val="24"/>
              </w:rPr>
            </w:pPr>
            <w:r>
              <w:rPr>
                <w:rFonts w:hint="default" w:ascii="Times New Roman" w:hAnsi="Times New Roman" w:cs="Times New Roman"/>
                <w:szCs w:val="24"/>
                <w:lang w:val="en-US" w:eastAsia="zh-CN"/>
              </w:rPr>
              <w:t>6</w:t>
            </w:r>
          </w:p>
        </w:tc>
        <w:tc>
          <w:tcPr>
            <w:tcW w:w="2411"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ascii="Times New Roman" w:hAnsi="Times New Roman" w:cs="Times New Roman"/>
                <w:szCs w:val="24"/>
              </w:rPr>
              <w:t>资源勘查工程</w:t>
            </w:r>
          </w:p>
        </w:tc>
        <w:tc>
          <w:tcPr>
            <w:tcW w:w="2846"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eastAsia="zh-CN" w:bidi="ar-SA"/>
              </w:rPr>
            </w:pPr>
            <w:r>
              <w:rPr>
                <w:rFonts w:hint="eastAsia" w:ascii="Times New Roman" w:hAnsi="Times New Roman" w:cs="Times New Roman"/>
                <w:szCs w:val="24"/>
                <w:lang w:val="en-US" w:eastAsia="zh-CN"/>
              </w:rPr>
              <w:t>/</w:t>
            </w:r>
          </w:p>
        </w:tc>
        <w:tc>
          <w:tcPr>
            <w:tcW w:w="2846" w:type="dxa"/>
            <w:tcBorders>
              <w:top w:val="single" w:color="auto" w:sz="4" w:space="0"/>
              <w:bottom w:val="single" w:color="auto" w:sz="4" w:space="0"/>
            </w:tcBorders>
            <w:noWrap w:val="0"/>
            <w:vAlign w:val="center"/>
          </w:tcPr>
          <w:p>
            <w:pPr>
              <w:pStyle w:val="15"/>
              <w:adjustRightInd w:val="0"/>
              <w:spacing w:line="600" w:lineRule="exact"/>
              <w:ind w:firstLine="0" w:firstLineChars="0"/>
              <w:rPr>
                <w:rFonts w:hint="default" w:ascii="Times New Roman" w:hAnsi="Times New Roman" w:cs="Times New Roman"/>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69" w:type="dxa"/>
            <w:noWrap w:val="0"/>
            <w:vAlign w:val="center"/>
          </w:tcPr>
          <w:p>
            <w:pPr>
              <w:pStyle w:val="15"/>
              <w:adjustRightInd w:val="0"/>
              <w:spacing w:line="600" w:lineRule="exact"/>
              <w:rPr>
                <w:rFonts w:hint="default" w:ascii="Times New Roman" w:hAnsi="Times New Roman" w:cs="Times New Roman"/>
                <w:szCs w:val="24"/>
              </w:rPr>
            </w:pPr>
            <w:r>
              <w:rPr>
                <w:rFonts w:hint="default" w:ascii="Times New Roman" w:hAnsi="Times New Roman" w:cs="Times New Roman"/>
                <w:szCs w:val="24"/>
                <w:lang w:val="en-US" w:eastAsia="zh-CN"/>
              </w:rPr>
              <w:t>7</w:t>
            </w:r>
          </w:p>
        </w:tc>
        <w:tc>
          <w:tcPr>
            <w:tcW w:w="2411"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ascii="Times New Roman" w:hAnsi="Times New Roman" w:cs="Times New Roman"/>
                <w:szCs w:val="24"/>
              </w:rPr>
              <w:t>地下水科学与工程</w:t>
            </w:r>
          </w:p>
        </w:tc>
        <w:tc>
          <w:tcPr>
            <w:tcW w:w="2846"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hint="eastAsia" w:ascii="Times New Roman" w:hAnsi="Times New Roman" w:cs="Times New Roman"/>
                <w:szCs w:val="24"/>
                <w:lang w:val="en-US" w:eastAsia="zh-CN"/>
              </w:rPr>
              <w:t>/</w:t>
            </w:r>
          </w:p>
        </w:tc>
        <w:tc>
          <w:tcPr>
            <w:tcW w:w="2846" w:type="dxa"/>
            <w:tcBorders>
              <w:top w:val="single" w:color="auto" w:sz="4" w:space="0"/>
              <w:bottom w:val="single" w:color="auto" w:sz="4" w:space="0"/>
            </w:tcBorders>
            <w:noWrap w:val="0"/>
            <w:vAlign w:val="center"/>
          </w:tcPr>
          <w:p>
            <w:pPr>
              <w:pStyle w:val="15"/>
              <w:adjustRightInd w:val="0"/>
              <w:spacing w:line="600" w:lineRule="exact"/>
              <w:ind w:firstLine="0" w:firstLineChars="0"/>
              <w:rPr>
                <w:rFonts w:hint="default" w:ascii="Times New Roman" w:hAnsi="Times New Roman" w:cs="Times New Roman"/>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69" w:type="dxa"/>
            <w:noWrap w:val="0"/>
            <w:vAlign w:val="center"/>
          </w:tcPr>
          <w:p>
            <w:pPr>
              <w:pStyle w:val="15"/>
              <w:adjustRightInd w:val="0"/>
              <w:spacing w:line="600" w:lineRule="exact"/>
              <w:rPr>
                <w:rFonts w:hint="default" w:ascii="Times New Roman" w:hAnsi="Times New Roman" w:cs="Times New Roman"/>
                <w:szCs w:val="24"/>
                <w:lang w:val="en-US"/>
              </w:rPr>
            </w:pPr>
            <w:r>
              <w:rPr>
                <w:rFonts w:hint="default" w:ascii="Times New Roman" w:hAnsi="Times New Roman" w:cs="Times New Roman"/>
                <w:szCs w:val="24"/>
                <w:lang w:val="en-US" w:eastAsia="zh-CN"/>
              </w:rPr>
              <w:t>8</w:t>
            </w:r>
          </w:p>
        </w:tc>
        <w:tc>
          <w:tcPr>
            <w:tcW w:w="2411"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ascii="Times New Roman" w:hAnsi="Times New Roman" w:cs="Times New Roman"/>
                <w:szCs w:val="24"/>
              </w:rPr>
              <w:t>地质资源与地质工程</w:t>
            </w:r>
          </w:p>
        </w:tc>
        <w:tc>
          <w:tcPr>
            <w:tcW w:w="2846"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Cs w:val="24"/>
                <w:lang w:val="en-US" w:eastAsia="zh-CN"/>
              </w:rPr>
              <w:t>/</w:t>
            </w:r>
          </w:p>
        </w:tc>
        <w:tc>
          <w:tcPr>
            <w:tcW w:w="2846" w:type="dxa"/>
            <w:tcBorders>
              <w:top w:val="single" w:color="auto" w:sz="4" w:space="0"/>
            </w:tcBorders>
            <w:noWrap w:val="0"/>
            <w:vAlign w:val="center"/>
          </w:tcPr>
          <w:p>
            <w:pPr>
              <w:pStyle w:val="15"/>
              <w:adjustRightInd w:val="0"/>
              <w:spacing w:line="600" w:lineRule="exact"/>
              <w:ind w:firstLine="0" w:firstLineChars="0"/>
              <w:rPr>
                <w:rFonts w:hint="default" w:ascii="Times New Roman" w:hAnsi="Times New Roman" w:cs="Times New Roman"/>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69" w:type="dxa"/>
            <w:noWrap w:val="0"/>
            <w:vAlign w:val="center"/>
          </w:tcPr>
          <w:p>
            <w:pPr>
              <w:pStyle w:val="15"/>
              <w:adjustRightInd w:val="0"/>
              <w:spacing w:line="600" w:lineRule="exact"/>
              <w:rPr>
                <w:rFonts w:hint="default" w:ascii="Times New Roman" w:hAnsi="Times New Roman" w:cs="Times New Roman"/>
                <w:szCs w:val="24"/>
              </w:rPr>
            </w:pPr>
            <w:r>
              <w:rPr>
                <w:rFonts w:hint="default" w:ascii="Times New Roman" w:hAnsi="Times New Roman" w:cs="Times New Roman"/>
                <w:szCs w:val="24"/>
                <w:lang w:val="en-US" w:eastAsia="zh-CN"/>
              </w:rPr>
              <w:t>9</w:t>
            </w:r>
          </w:p>
        </w:tc>
        <w:tc>
          <w:tcPr>
            <w:tcW w:w="2411"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ascii="Times New Roman" w:hAnsi="Times New Roman" w:cs="Times New Roman"/>
                <w:szCs w:val="24"/>
              </w:rPr>
              <w:t>地质矿产</w:t>
            </w:r>
          </w:p>
        </w:tc>
        <w:tc>
          <w:tcPr>
            <w:tcW w:w="2846"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Cs w:val="24"/>
                <w:lang w:val="en-US" w:eastAsia="zh-CN"/>
              </w:rPr>
              <w:t>/</w:t>
            </w:r>
          </w:p>
        </w:tc>
        <w:tc>
          <w:tcPr>
            <w:tcW w:w="2846" w:type="dxa"/>
            <w:noWrap w:val="0"/>
            <w:vAlign w:val="center"/>
          </w:tcPr>
          <w:p>
            <w:pPr>
              <w:pStyle w:val="15"/>
              <w:adjustRightInd w:val="0"/>
              <w:spacing w:line="600" w:lineRule="exact"/>
              <w:ind w:firstLine="0" w:firstLineChars="0"/>
              <w:rPr>
                <w:rFonts w:hint="default" w:ascii="Times New Roman" w:hAnsi="Times New Roman" w:cs="Times New Roman"/>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69" w:type="dxa"/>
            <w:noWrap w:val="0"/>
            <w:vAlign w:val="center"/>
          </w:tcPr>
          <w:p>
            <w:pPr>
              <w:pStyle w:val="15"/>
              <w:adjustRightInd w:val="0"/>
              <w:spacing w:line="600" w:lineRule="exact"/>
              <w:rPr>
                <w:rFonts w:hint="default" w:ascii="Times New Roman" w:hAnsi="Times New Roman" w:cs="Times New Roman"/>
                <w:szCs w:val="24"/>
              </w:rPr>
            </w:pPr>
            <w:r>
              <w:rPr>
                <w:rFonts w:hint="default" w:ascii="Times New Roman" w:hAnsi="Times New Roman" w:cs="Times New Roman"/>
                <w:szCs w:val="24"/>
                <w:lang w:val="en-US" w:eastAsia="zh-CN"/>
              </w:rPr>
              <w:t>10</w:t>
            </w:r>
          </w:p>
        </w:tc>
        <w:tc>
          <w:tcPr>
            <w:tcW w:w="2411"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ascii="Times New Roman" w:hAnsi="Times New Roman" w:cs="Times New Roman"/>
                <w:szCs w:val="24"/>
              </w:rPr>
              <w:t>地质勘查</w:t>
            </w:r>
          </w:p>
        </w:tc>
        <w:tc>
          <w:tcPr>
            <w:tcW w:w="2846"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Cs w:val="24"/>
                <w:lang w:val="en-US" w:eastAsia="zh-CN"/>
              </w:rPr>
              <w:t>/</w:t>
            </w:r>
          </w:p>
        </w:tc>
        <w:tc>
          <w:tcPr>
            <w:tcW w:w="2846" w:type="dxa"/>
            <w:noWrap w:val="0"/>
            <w:vAlign w:val="center"/>
          </w:tcPr>
          <w:p>
            <w:pPr>
              <w:pStyle w:val="15"/>
              <w:adjustRightInd w:val="0"/>
              <w:spacing w:line="600" w:lineRule="exact"/>
              <w:ind w:firstLine="0" w:firstLineChars="0"/>
              <w:rPr>
                <w:rFonts w:hint="default" w:ascii="Times New Roman" w:hAnsi="Times New Roman" w:cs="Times New Roman"/>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69" w:type="dxa"/>
            <w:noWrap w:val="0"/>
            <w:vAlign w:val="center"/>
          </w:tcPr>
          <w:p>
            <w:pPr>
              <w:pStyle w:val="15"/>
              <w:adjustRightInd w:val="0"/>
              <w:spacing w:line="600" w:lineRule="exact"/>
              <w:rPr>
                <w:rFonts w:hint="default" w:ascii="Times New Roman" w:hAnsi="Times New Roman" w:cs="Times New Roman"/>
                <w:szCs w:val="24"/>
              </w:rPr>
            </w:pPr>
            <w:r>
              <w:rPr>
                <w:rFonts w:hint="default" w:ascii="Times New Roman" w:hAnsi="Times New Roman" w:cs="Times New Roman"/>
                <w:szCs w:val="24"/>
                <w:lang w:val="en-US" w:eastAsia="zh-CN"/>
              </w:rPr>
              <w:t>11</w:t>
            </w:r>
          </w:p>
        </w:tc>
        <w:tc>
          <w:tcPr>
            <w:tcW w:w="2411"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ascii="Times New Roman" w:hAnsi="Times New Roman" w:cs="Times New Roman"/>
                <w:szCs w:val="24"/>
              </w:rPr>
              <w:t>地质勘探</w:t>
            </w:r>
          </w:p>
        </w:tc>
        <w:tc>
          <w:tcPr>
            <w:tcW w:w="2846"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Cs w:val="24"/>
                <w:lang w:val="en-US" w:eastAsia="zh-CN"/>
              </w:rPr>
              <w:t>/</w:t>
            </w:r>
          </w:p>
        </w:tc>
        <w:tc>
          <w:tcPr>
            <w:tcW w:w="2846" w:type="dxa"/>
            <w:noWrap w:val="0"/>
            <w:vAlign w:val="center"/>
          </w:tcPr>
          <w:p>
            <w:pPr>
              <w:pStyle w:val="15"/>
              <w:adjustRightInd w:val="0"/>
              <w:spacing w:line="600" w:lineRule="exact"/>
              <w:ind w:firstLine="0" w:firstLineChars="0"/>
              <w:rPr>
                <w:rFonts w:hint="default" w:ascii="Times New Roman" w:hAnsi="Times New Roman" w:cs="Times New Roman"/>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69" w:type="dxa"/>
            <w:noWrap w:val="0"/>
            <w:vAlign w:val="center"/>
          </w:tcPr>
          <w:p>
            <w:pPr>
              <w:pStyle w:val="15"/>
              <w:adjustRightInd w:val="0"/>
              <w:spacing w:line="600" w:lineRule="exact"/>
              <w:rPr>
                <w:rFonts w:hint="default" w:ascii="Times New Roman" w:hAnsi="Times New Roman" w:cs="Times New Roman"/>
                <w:szCs w:val="24"/>
              </w:rPr>
            </w:pPr>
            <w:r>
              <w:rPr>
                <w:rFonts w:hint="default" w:ascii="Times New Roman" w:hAnsi="Times New Roman" w:cs="Times New Roman"/>
                <w:szCs w:val="24"/>
                <w:lang w:val="en-US" w:eastAsia="zh-CN"/>
              </w:rPr>
              <w:t>12</w:t>
            </w:r>
          </w:p>
        </w:tc>
        <w:tc>
          <w:tcPr>
            <w:tcW w:w="2411"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ascii="Times New Roman" w:hAnsi="Times New Roman" w:cs="Times New Roman"/>
                <w:szCs w:val="24"/>
              </w:rPr>
              <w:t>地质学</w:t>
            </w:r>
          </w:p>
        </w:tc>
        <w:tc>
          <w:tcPr>
            <w:tcW w:w="2846"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eastAsia="zh-CN" w:bidi="ar-SA"/>
              </w:rPr>
            </w:pPr>
            <w:r>
              <w:rPr>
                <w:rFonts w:hint="default" w:ascii="Times New Roman" w:hAnsi="Times New Roman" w:cs="Times New Roman"/>
                <w:szCs w:val="24"/>
                <w:lang w:eastAsia="zh-CN"/>
              </w:rPr>
              <w:t>地质</w:t>
            </w:r>
          </w:p>
        </w:tc>
        <w:tc>
          <w:tcPr>
            <w:tcW w:w="2846" w:type="dxa"/>
            <w:noWrap w:val="0"/>
            <w:vAlign w:val="center"/>
          </w:tcPr>
          <w:p>
            <w:pPr>
              <w:pStyle w:val="15"/>
              <w:adjustRightInd w:val="0"/>
              <w:spacing w:line="600" w:lineRule="exact"/>
              <w:ind w:firstLine="0" w:firstLineChars="0"/>
              <w:rPr>
                <w:rFonts w:hint="default" w:ascii="Times New Roman" w:hAnsi="Times New Roman" w:cs="Times New Roman"/>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669" w:type="dxa"/>
            <w:noWrap w:val="0"/>
            <w:vAlign w:val="center"/>
          </w:tcPr>
          <w:p>
            <w:pPr>
              <w:pStyle w:val="15"/>
              <w:adjustRightInd w:val="0"/>
              <w:spacing w:line="600" w:lineRule="exact"/>
              <w:rPr>
                <w:rFonts w:ascii="Times New Roman" w:hAnsi="Times New Roman" w:cs="Times New Roman"/>
                <w:szCs w:val="24"/>
              </w:rPr>
            </w:pPr>
            <w:r>
              <w:rPr>
                <w:rFonts w:hint="default" w:ascii="Times New Roman" w:hAnsi="Times New Roman" w:cs="Times New Roman"/>
                <w:szCs w:val="24"/>
                <w:lang w:val="en-US" w:eastAsia="zh-CN"/>
              </w:rPr>
              <w:t>13</w:t>
            </w:r>
          </w:p>
        </w:tc>
        <w:tc>
          <w:tcPr>
            <w:tcW w:w="2411" w:type="dxa"/>
            <w:noWrap w:val="0"/>
            <w:vAlign w:val="center"/>
          </w:tcPr>
          <w:p>
            <w:pPr>
              <w:pStyle w:val="15"/>
              <w:adjustRightInd w:val="0"/>
              <w:spacing w:line="600" w:lineRule="exact"/>
              <w:ind w:firstLine="0" w:firstLineChars="0"/>
              <w:rPr>
                <w:rFonts w:ascii="Times New Roman" w:hAnsi="Times New Roman" w:eastAsia="宋体" w:cs="Times New Roman"/>
                <w:kern w:val="2"/>
                <w:sz w:val="24"/>
                <w:szCs w:val="24"/>
                <w:lang w:val="en-US" w:eastAsia="zh-CN" w:bidi="ar-SA"/>
              </w:rPr>
            </w:pPr>
            <w:r>
              <w:rPr>
                <w:rFonts w:ascii="Times New Roman" w:hAnsi="Times New Roman" w:cs="Times New Roman"/>
                <w:szCs w:val="24"/>
              </w:rPr>
              <w:t>岩土工程</w:t>
            </w:r>
          </w:p>
        </w:tc>
        <w:tc>
          <w:tcPr>
            <w:tcW w:w="2846" w:type="dxa"/>
            <w:noWrap w:val="0"/>
            <w:vAlign w:val="center"/>
          </w:tcPr>
          <w:p>
            <w:pPr>
              <w:pStyle w:val="15"/>
              <w:adjustRightInd w:val="0"/>
              <w:spacing w:line="600" w:lineRule="exact"/>
              <w:ind w:firstLine="0" w:firstLineChars="0"/>
              <w:rPr>
                <w:rFonts w:ascii="Times New Roman" w:hAnsi="Times New Roman" w:eastAsia="宋体" w:cs="Times New Roman"/>
                <w:b/>
                <w:bCs/>
                <w:kern w:val="2"/>
                <w:sz w:val="24"/>
                <w:szCs w:val="24"/>
                <w:lang w:val="en-US" w:eastAsia="zh-CN" w:bidi="ar-SA"/>
              </w:rPr>
            </w:pPr>
            <w:r>
              <w:rPr>
                <w:rFonts w:hint="eastAsia" w:ascii="Times New Roman" w:hAnsi="Times New Roman" w:cs="Times New Roman"/>
                <w:szCs w:val="24"/>
                <w:lang w:eastAsia="zh-CN"/>
              </w:rPr>
              <w:t>岩土</w:t>
            </w:r>
          </w:p>
        </w:tc>
        <w:tc>
          <w:tcPr>
            <w:tcW w:w="2846" w:type="dxa"/>
            <w:noWrap w:val="0"/>
            <w:vAlign w:val="center"/>
          </w:tcPr>
          <w:p>
            <w:pPr>
              <w:pStyle w:val="15"/>
              <w:adjustRightInd w:val="0"/>
              <w:spacing w:line="600" w:lineRule="exact"/>
              <w:ind w:firstLine="0" w:firstLineChars="0"/>
              <w:rPr>
                <w:rFonts w:hint="default" w:ascii="Times New Roman" w:hAnsi="Times New Roman" w:cs="Times New Roman"/>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jc w:val="center"/>
        </w:trPr>
        <w:tc>
          <w:tcPr>
            <w:tcW w:w="669" w:type="dxa"/>
            <w:noWrap w:val="0"/>
            <w:vAlign w:val="center"/>
          </w:tcPr>
          <w:p>
            <w:pPr>
              <w:pStyle w:val="15"/>
              <w:adjustRightInd w:val="0"/>
              <w:spacing w:line="600" w:lineRule="exact"/>
              <w:rPr>
                <w:rFonts w:ascii="Times New Roman" w:hAnsi="Times New Roman" w:cs="Times New Roman"/>
                <w:szCs w:val="24"/>
              </w:rPr>
            </w:pPr>
            <w:r>
              <w:rPr>
                <w:rFonts w:hint="default" w:ascii="Times New Roman" w:hAnsi="Times New Roman" w:cs="Times New Roman"/>
                <w:szCs w:val="24"/>
                <w:lang w:val="en-US" w:eastAsia="zh-CN"/>
              </w:rPr>
              <w:t>14</w:t>
            </w:r>
          </w:p>
        </w:tc>
        <w:tc>
          <w:tcPr>
            <w:tcW w:w="2411" w:type="dxa"/>
            <w:noWrap w:val="0"/>
            <w:vAlign w:val="center"/>
          </w:tcPr>
          <w:p>
            <w:pPr>
              <w:pStyle w:val="15"/>
              <w:adjustRightInd w:val="0"/>
              <w:spacing w:line="600" w:lineRule="exact"/>
              <w:ind w:firstLine="0" w:firstLineChars="0"/>
              <w:rPr>
                <w:rFonts w:ascii="Times New Roman" w:hAnsi="Times New Roman" w:eastAsia="宋体" w:cs="Times New Roman"/>
                <w:kern w:val="2"/>
                <w:sz w:val="24"/>
                <w:szCs w:val="24"/>
                <w:lang w:val="en-US" w:eastAsia="zh-CN" w:bidi="ar-SA"/>
              </w:rPr>
            </w:pPr>
            <w:r>
              <w:rPr>
                <w:rFonts w:ascii="Times New Roman" w:hAnsi="Times New Roman" w:cs="Times New Roman"/>
                <w:szCs w:val="24"/>
              </w:rPr>
              <w:t>结构工程</w:t>
            </w:r>
          </w:p>
        </w:tc>
        <w:tc>
          <w:tcPr>
            <w:tcW w:w="2846" w:type="dxa"/>
            <w:noWrap w:val="0"/>
            <w:vAlign w:val="center"/>
          </w:tcPr>
          <w:p>
            <w:pPr>
              <w:pStyle w:val="15"/>
              <w:adjustRightInd w:val="0"/>
              <w:spacing w:line="600" w:lineRule="exact"/>
              <w:ind w:firstLine="0" w:firstLineChars="0"/>
              <w:rPr>
                <w:rFonts w:hint="default" w:ascii="Times New Roman" w:hAnsi="Times New Roman" w:cs="Times New Roman"/>
                <w:szCs w:val="24"/>
                <w:lang w:eastAsia="zh-CN"/>
              </w:rPr>
            </w:pPr>
            <w:r>
              <w:rPr>
                <w:rFonts w:hint="eastAsia" w:ascii="Times New Roman" w:hAnsi="Times New Roman" w:cs="Times New Roman"/>
                <w:szCs w:val="24"/>
                <w:lang w:eastAsia="zh-CN"/>
              </w:rPr>
              <w:t>结构、</w:t>
            </w:r>
            <w:r>
              <w:rPr>
                <w:rFonts w:hint="default" w:ascii="Times New Roman" w:hAnsi="Times New Roman" w:cs="Times New Roman"/>
                <w:szCs w:val="24"/>
                <w:lang w:eastAsia="zh-CN"/>
              </w:rPr>
              <w:t>建筑结构</w:t>
            </w:r>
          </w:p>
          <w:p>
            <w:pPr>
              <w:pStyle w:val="15"/>
              <w:adjustRightInd w:val="0"/>
              <w:spacing w:line="600" w:lineRule="exact"/>
              <w:ind w:firstLine="0" w:firstLineChars="0"/>
              <w:rPr>
                <w:rFonts w:hint="default" w:ascii="Times New Roman" w:hAnsi="Times New Roman" w:eastAsia="宋体" w:cs="Times New Roman"/>
                <w:kern w:val="2"/>
                <w:sz w:val="24"/>
                <w:szCs w:val="24"/>
                <w:lang w:eastAsia="zh-CN" w:bidi="ar-SA"/>
              </w:rPr>
            </w:pPr>
            <w:r>
              <w:rPr>
                <w:rFonts w:hint="default" w:ascii="Times New Roman" w:hAnsi="Times New Roman" w:cs="Times New Roman"/>
                <w:szCs w:val="24"/>
                <w:lang w:eastAsia="zh-CN"/>
              </w:rPr>
              <w:t>土木</w:t>
            </w:r>
            <w:r>
              <w:rPr>
                <w:rFonts w:hint="eastAsia" w:ascii="Times New Roman" w:hAnsi="Times New Roman" w:cs="Times New Roman"/>
                <w:szCs w:val="24"/>
                <w:lang w:eastAsia="zh-CN"/>
              </w:rPr>
              <w:t>工程</w:t>
            </w:r>
          </w:p>
        </w:tc>
        <w:tc>
          <w:tcPr>
            <w:tcW w:w="2846" w:type="dxa"/>
            <w:noWrap w:val="0"/>
            <w:vAlign w:val="center"/>
          </w:tcPr>
          <w:p>
            <w:pPr>
              <w:pStyle w:val="15"/>
              <w:adjustRightInd w:val="0"/>
              <w:spacing w:line="600" w:lineRule="exact"/>
              <w:ind w:firstLine="0" w:firstLineChars="0"/>
              <w:rPr>
                <w:rFonts w:hint="default" w:ascii="Times New Roman" w:hAnsi="Times New Roman" w:cs="Times New Roman"/>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669" w:type="dxa"/>
            <w:noWrap w:val="0"/>
            <w:vAlign w:val="center"/>
          </w:tcPr>
          <w:p>
            <w:pPr>
              <w:pStyle w:val="15"/>
              <w:adjustRightInd w:val="0"/>
              <w:spacing w:line="600" w:lineRule="exact"/>
              <w:rPr>
                <w:rFonts w:ascii="Times New Roman" w:hAnsi="Times New Roman" w:cs="Times New Roman"/>
                <w:szCs w:val="24"/>
              </w:rPr>
            </w:pPr>
            <w:r>
              <w:rPr>
                <w:rFonts w:hint="default" w:ascii="Times New Roman" w:hAnsi="Times New Roman" w:cs="Times New Roman"/>
                <w:szCs w:val="24"/>
                <w:lang w:val="en-US" w:eastAsia="zh-CN"/>
              </w:rPr>
              <w:t>15</w:t>
            </w:r>
          </w:p>
        </w:tc>
        <w:tc>
          <w:tcPr>
            <w:tcW w:w="2411" w:type="dxa"/>
            <w:noWrap w:val="0"/>
            <w:vAlign w:val="center"/>
          </w:tcPr>
          <w:p>
            <w:pPr>
              <w:pStyle w:val="15"/>
              <w:adjustRightInd w:val="0"/>
              <w:spacing w:line="600" w:lineRule="exact"/>
              <w:ind w:firstLine="0" w:firstLineChars="0"/>
              <w:rPr>
                <w:rFonts w:ascii="Times New Roman" w:hAnsi="Times New Roman" w:eastAsia="宋体" w:cs="Times New Roman"/>
                <w:kern w:val="2"/>
                <w:sz w:val="24"/>
                <w:szCs w:val="24"/>
                <w:lang w:val="en-US" w:eastAsia="zh-CN" w:bidi="ar-SA"/>
              </w:rPr>
            </w:pPr>
            <w:r>
              <w:rPr>
                <w:rFonts w:ascii="Times New Roman" w:hAnsi="Times New Roman" w:cs="Times New Roman"/>
                <w:szCs w:val="24"/>
              </w:rPr>
              <w:t>防灾减灾工程及防护工程</w:t>
            </w:r>
          </w:p>
        </w:tc>
        <w:tc>
          <w:tcPr>
            <w:tcW w:w="2846"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eastAsia="zh-CN" w:bidi="ar-SA"/>
              </w:rPr>
            </w:pPr>
            <w:r>
              <w:rPr>
                <w:rFonts w:hint="eastAsia" w:ascii="Times New Roman" w:hAnsi="Times New Roman" w:cs="Times New Roman"/>
                <w:szCs w:val="24"/>
                <w:lang w:val="en-US" w:eastAsia="zh-CN"/>
              </w:rPr>
              <w:t>/</w:t>
            </w:r>
          </w:p>
        </w:tc>
        <w:tc>
          <w:tcPr>
            <w:tcW w:w="2846" w:type="dxa"/>
            <w:noWrap w:val="0"/>
            <w:vAlign w:val="center"/>
          </w:tcPr>
          <w:p>
            <w:pPr>
              <w:pStyle w:val="15"/>
              <w:adjustRightInd w:val="0"/>
              <w:spacing w:line="600" w:lineRule="exact"/>
              <w:ind w:firstLine="0" w:firstLineChars="0"/>
              <w:rPr>
                <w:rFonts w:hint="default" w:ascii="Times New Roman" w:hAnsi="Times New Roman" w:cs="Times New Roman"/>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669" w:type="dxa"/>
            <w:noWrap w:val="0"/>
            <w:vAlign w:val="center"/>
          </w:tcPr>
          <w:p>
            <w:pPr>
              <w:pStyle w:val="15"/>
              <w:adjustRightInd w:val="0"/>
              <w:spacing w:line="600" w:lineRule="exact"/>
              <w:rPr>
                <w:rFonts w:ascii="Times New Roman" w:hAnsi="Times New Roman" w:cs="Times New Roman"/>
                <w:szCs w:val="24"/>
              </w:rPr>
            </w:pPr>
            <w:r>
              <w:rPr>
                <w:rFonts w:hint="default" w:ascii="Times New Roman" w:hAnsi="Times New Roman" w:cs="Times New Roman"/>
                <w:szCs w:val="24"/>
                <w:lang w:val="en-US" w:eastAsia="zh-CN"/>
              </w:rPr>
              <w:t>16</w:t>
            </w:r>
          </w:p>
        </w:tc>
        <w:tc>
          <w:tcPr>
            <w:tcW w:w="2411"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ascii="Times New Roman" w:hAnsi="Times New Roman" w:cs="Times New Roman"/>
                <w:szCs w:val="24"/>
              </w:rPr>
              <w:t>水利水电工程</w:t>
            </w:r>
          </w:p>
        </w:tc>
        <w:tc>
          <w:tcPr>
            <w:tcW w:w="2846"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Cs w:val="24"/>
                <w:lang w:eastAsia="zh-CN"/>
              </w:rPr>
              <w:t>水利水电</w:t>
            </w:r>
          </w:p>
        </w:tc>
        <w:tc>
          <w:tcPr>
            <w:tcW w:w="2846" w:type="dxa"/>
            <w:noWrap w:val="0"/>
            <w:vAlign w:val="center"/>
          </w:tcPr>
          <w:p>
            <w:pPr>
              <w:pStyle w:val="15"/>
              <w:adjustRightInd w:val="0"/>
              <w:spacing w:line="600" w:lineRule="exact"/>
              <w:ind w:firstLine="0" w:firstLineChars="0"/>
              <w:rPr>
                <w:rFonts w:hint="default" w:ascii="Times New Roman" w:hAnsi="Times New Roman" w:cs="Times New Roman"/>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69" w:type="dxa"/>
            <w:noWrap w:val="0"/>
            <w:vAlign w:val="center"/>
          </w:tcPr>
          <w:p>
            <w:pPr>
              <w:pStyle w:val="15"/>
              <w:adjustRightInd w:val="0"/>
              <w:spacing w:line="600" w:lineRule="exact"/>
              <w:rPr>
                <w:rFonts w:ascii="Times New Roman" w:hAnsi="Times New Roman" w:cs="Times New Roman"/>
                <w:szCs w:val="24"/>
              </w:rPr>
            </w:pPr>
            <w:r>
              <w:rPr>
                <w:rFonts w:hint="default" w:ascii="Times New Roman" w:hAnsi="Times New Roman" w:cs="Times New Roman"/>
                <w:szCs w:val="24"/>
                <w:lang w:val="en-US" w:eastAsia="zh-CN"/>
              </w:rPr>
              <w:t>17</w:t>
            </w:r>
          </w:p>
        </w:tc>
        <w:tc>
          <w:tcPr>
            <w:tcW w:w="2411"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val="en-US" w:eastAsia="zh-CN" w:bidi="ar-SA"/>
              </w:rPr>
            </w:pPr>
            <w:r>
              <w:rPr>
                <w:rFonts w:ascii="Times New Roman" w:hAnsi="Times New Roman" w:cs="Times New Roman"/>
                <w:szCs w:val="24"/>
              </w:rPr>
              <w:t>水工结构工程</w:t>
            </w:r>
          </w:p>
        </w:tc>
        <w:tc>
          <w:tcPr>
            <w:tcW w:w="2846" w:type="dxa"/>
            <w:noWrap w:val="0"/>
            <w:vAlign w:val="center"/>
          </w:tcPr>
          <w:p>
            <w:pPr>
              <w:pStyle w:val="15"/>
              <w:adjustRightInd w:val="0"/>
              <w:spacing w:line="600" w:lineRule="exact"/>
              <w:ind w:firstLine="0" w:firstLineChars="0"/>
              <w:rPr>
                <w:rFonts w:hint="default" w:ascii="Times New Roman" w:hAnsi="Times New Roman" w:eastAsia="宋体" w:cs="Times New Roman"/>
                <w:kern w:val="2"/>
                <w:sz w:val="24"/>
                <w:szCs w:val="24"/>
                <w:lang w:eastAsia="zh-CN" w:bidi="ar-SA"/>
              </w:rPr>
            </w:pPr>
            <w:r>
              <w:rPr>
                <w:rFonts w:hint="default" w:ascii="Times New Roman" w:hAnsi="Times New Roman" w:cs="Times New Roman"/>
                <w:szCs w:val="24"/>
                <w:lang w:eastAsia="zh-CN"/>
              </w:rPr>
              <w:t>水工结构</w:t>
            </w:r>
          </w:p>
        </w:tc>
        <w:tc>
          <w:tcPr>
            <w:tcW w:w="2846" w:type="dxa"/>
            <w:noWrap w:val="0"/>
            <w:vAlign w:val="center"/>
          </w:tcPr>
          <w:p>
            <w:pPr>
              <w:pStyle w:val="15"/>
              <w:adjustRightInd w:val="0"/>
              <w:spacing w:line="600" w:lineRule="exact"/>
              <w:ind w:firstLine="0" w:firstLineChars="0"/>
              <w:rPr>
                <w:rFonts w:hint="default" w:ascii="Times New Roman" w:hAnsi="Times New Roman" w:cs="Times New Roman"/>
                <w:szCs w:val="24"/>
                <w:lang w:val="en-US" w:eastAsia="zh-CN"/>
              </w:rPr>
            </w:pPr>
          </w:p>
        </w:tc>
      </w:tr>
    </w:tbl>
    <w:p>
      <w:pPr>
        <w:adjustRightInd w:val="0"/>
        <w:snapToGrid w:val="0"/>
        <w:spacing w:line="600" w:lineRule="exact"/>
        <w:ind w:firstLine="643"/>
        <w:jc w:val="center"/>
        <w:rPr>
          <w:rFonts w:hint="eastAsia" w:ascii="Times New Roman" w:hAnsi="Times New Roman" w:eastAsia="方正小标宋简体"/>
          <w:b w:val="0"/>
          <w:bCs w:val="0"/>
          <w:sz w:val="36"/>
          <w:szCs w:val="36"/>
        </w:rPr>
      </w:pPr>
    </w:p>
    <w:p>
      <w:pPr>
        <w:pStyle w:val="4"/>
        <w:numPr>
          <w:ilvl w:val="4"/>
          <w:numId w:val="0"/>
        </w:numPr>
        <w:spacing w:before="0" w:after="0" w:line="600" w:lineRule="exact"/>
        <w:rPr>
          <w:rFonts w:hint="eastAsia"/>
        </w:rPr>
        <w:sectPr>
          <w:pgSz w:w="11906" w:h="16838"/>
          <w:pgMar w:top="1928" w:right="1644" w:bottom="1814" w:left="1701" w:header="851" w:footer="992" w:gutter="0"/>
          <w:cols w:space="720" w:num="1"/>
          <w:docGrid w:type="lines" w:linePitch="312" w:charSpace="0"/>
        </w:sectPr>
      </w:pPr>
    </w:p>
    <w:p>
      <w:pPr>
        <w:pStyle w:val="4"/>
        <w:numPr>
          <w:ilvl w:val="4"/>
          <w:numId w:val="0"/>
        </w:numPr>
        <w:spacing w:before="0" w:after="0" w:line="600" w:lineRule="exact"/>
        <w:jc w:val="both"/>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 xml:space="preserve">附表3 </w:t>
      </w:r>
    </w:p>
    <w:p>
      <w:pPr>
        <w:adjustRightInd/>
        <w:snapToGrid/>
        <w:spacing w:line="600" w:lineRule="exact"/>
        <w:ind w:firstLine="0" w:firstLineChars="0"/>
        <w:jc w:val="center"/>
        <w:rPr>
          <w:rFonts w:hint="eastAsia" w:ascii="Times New Roman" w:hAnsi="Times New Roman" w:eastAsia="方正小标宋简体"/>
          <w:b w:val="0"/>
          <w:bCs w:val="0"/>
          <w:sz w:val="36"/>
          <w:szCs w:val="36"/>
          <w:lang w:val="en-US" w:eastAsia="zh-CN"/>
        </w:rPr>
      </w:pPr>
      <w:r>
        <w:rPr>
          <w:rFonts w:hint="eastAsia" w:ascii="Times New Roman" w:hAnsi="Times New Roman" w:eastAsia="方正小标宋简体"/>
          <w:b w:val="0"/>
          <w:bCs w:val="0"/>
          <w:sz w:val="36"/>
          <w:szCs w:val="36"/>
          <w:lang w:val="en-US" w:eastAsia="zh-CN"/>
        </w:rPr>
        <w:t>各类业绩证明材料一览表</w:t>
      </w:r>
    </w:p>
    <w:tbl>
      <w:tblPr>
        <w:tblStyle w:val="8"/>
        <w:tblW w:w="130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20"/>
        <w:gridCol w:w="2745"/>
        <w:gridCol w:w="4195"/>
        <w:gridCol w:w="41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jc w:val="center"/>
        </w:trPr>
        <w:tc>
          <w:tcPr>
            <w:tcW w:w="1920" w:type="dxa"/>
            <w:noWrap w:val="0"/>
            <w:vAlign w:val="center"/>
          </w:tcPr>
          <w:p>
            <w:pPr>
              <w:pStyle w:val="15"/>
              <w:bidi w:val="0"/>
              <w:spacing w:line="600" w:lineRule="exact"/>
              <w:rPr>
                <w:rFonts w:hint="eastAsia" w:eastAsia="宋体"/>
                <w:b/>
                <w:bCs/>
                <w:szCs w:val="24"/>
                <w:lang w:eastAsia="zh-CN"/>
              </w:rPr>
            </w:pPr>
            <w:r>
              <w:rPr>
                <w:rFonts w:hint="eastAsia"/>
                <w:b/>
                <w:bCs/>
                <w:szCs w:val="24"/>
                <w:lang w:eastAsia="zh-CN"/>
              </w:rPr>
              <w:t>资质类型</w:t>
            </w:r>
          </w:p>
        </w:tc>
        <w:tc>
          <w:tcPr>
            <w:tcW w:w="2745" w:type="dxa"/>
            <w:noWrap w:val="0"/>
            <w:vAlign w:val="center"/>
          </w:tcPr>
          <w:p>
            <w:pPr>
              <w:pStyle w:val="15"/>
              <w:bidi w:val="0"/>
              <w:spacing w:line="600" w:lineRule="exact"/>
              <w:rPr>
                <w:rFonts w:hint="eastAsia" w:eastAsia="宋体"/>
                <w:b/>
                <w:bCs/>
                <w:szCs w:val="24"/>
                <w:lang w:eastAsia="zh-CN"/>
              </w:rPr>
            </w:pPr>
            <w:r>
              <w:rPr>
                <w:rFonts w:hint="eastAsia"/>
                <w:b/>
                <w:bCs/>
                <w:szCs w:val="24"/>
                <w:lang w:eastAsia="zh-CN"/>
              </w:rPr>
              <w:t>项目类型</w:t>
            </w:r>
          </w:p>
        </w:tc>
        <w:tc>
          <w:tcPr>
            <w:tcW w:w="4195" w:type="dxa"/>
            <w:noWrap w:val="0"/>
            <w:vAlign w:val="center"/>
          </w:tcPr>
          <w:p>
            <w:pPr>
              <w:pStyle w:val="15"/>
              <w:bidi w:val="0"/>
              <w:spacing w:line="600" w:lineRule="exact"/>
              <w:rPr>
                <w:rFonts w:hint="eastAsia" w:eastAsia="宋体"/>
                <w:b/>
                <w:bCs/>
                <w:szCs w:val="24"/>
                <w:lang w:eastAsia="zh-CN"/>
              </w:rPr>
            </w:pPr>
            <w:r>
              <w:rPr>
                <w:rFonts w:hint="eastAsia"/>
                <w:b/>
                <w:bCs/>
                <w:szCs w:val="24"/>
                <w:lang w:val="en-US" w:eastAsia="zh-CN"/>
              </w:rPr>
              <w:t>证明</w:t>
            </w:r>
            <w:r>
              <w:rPr>
                <w:rFonts w:hint="eastAsia"/>
                <w:b/>
                <w:bCs/>
                <w:szCs w:val="24"/>
                <w:lang w:eastAsia="zh-CN"/>
              </w:rPr>
              <w:t>材料</w:t>
            </w:r>
          </w:p>
        </w:tc>
        <w:tc>
          <w:tcPr>
            <w:tcW w:w="4196" w:type="dxa"/>
            <w:noWrap w:val="0"/>
            <w:vAlign w:val="center"/>
          </w:tcPr>
          <w:p>
            <w:pPr>
              <w:pStyle w:val="15"/>
              <w:bidi w:val="0"/>
              <w:spacing w:line="600" w:lineRule="exact"/>
              <w:rPr>
                <w:rFonts w:hint="eastAsia"/>
                <w:b/>
                <w:bCs/>
                <w:szCs w:val="24"/>
                <w:lang w:eastAsia="zh-CN"/>
              </w:rPr>
            </w:pPr>
            <w:r>
              <w:rPr>
                <w:rFonts w:hint="eastAsia"/>
                <w:b/>
                <w:bCs/>
                <w:szCs w:val="24"/>
                <w:lang w:eastAsia="zh-CN"/>
              </w:rPr>
              <w:t>备</w:t>
            </w:r>
            <w:r>
              <w:rPr>
                <w:rFonts w:hint="eastAsia"/>
                <w:b/>
                <w:bCs/>
                <w:szCs w:val="24"/>
                <w:lang w:val="en-US" w:eastAsia="zh-CN"/>
              </w:rPr>
              <w:t xml:space="preserve">  </w:t>
            </w:r>
            <w:r>
              <w:rPr>
                <w:rFonts w:hint="eastAsia"/>
                <w:b/>
                <w:bCs/>
                <w:szCs w:val="24"/>
                <w:lang w:eastAsia="zh-CN"/>
              </w:rPr>
              <w:t>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2" w:hRule="atLeast"/>
          <w:jc w:val="center"/>
        </w:trPr>
        <w:tc>
          <w:tcPr>
            <w:tcW w:w="1920" w:type="dxa"/>
            <w:vMerge w:val="restart"/>
            <w:tcBorders>
              <w:top w:val="single" w:color="auto" w:sz="4" w:space="0"/>
            </w:tcBorders>
            <w:noWrap w:val="0"/>
            <w:vAlign w:val="center"/>
          </w:tcPr>
          <w:p>
            <w:pPr>
              <w:pStyle w:val="15"/>
              <w:bidi w:val="0"/>
              <w:spacing w:line="600" w:lineRule="exact"/>
              <w:rPr>
                <w:rFonts w:hint="eastAsia"/>
                <w:szCs w:val="24"/>
                <w:lang w:eastAsia="zh-CN"/>
              </w:rPr>
            </w:pPr>
            <w:r>
              <w:rPr>
                <w:rFonts w:hint="eastAsia"/>
                <w:szCs w:val="24"/>
                <w:lang w:eastAsia="zh-CN"/>
              </w:rPr>
              <w:t>地质灾害评估和治理工程勘查设计</w:t>
            </w:r>
          </w:p>
        </w:tc>
        <w:tc>
          <w:tcPr>
            <w:tcW w:w="2745" w:type="dxa"/>
            <w:tcBorders>
              <w:top w:val="single" w:color="auto" w:sz="4" w:space="0"/>
            </w:tcBorders>
            <w:noWrap w:val="0"/>
            <w:vAlign w:val="center"/>
          </w:tcPr>
          <w:p>
            <w:pPr>
              <w:pStyle w:val="15"/>
              <w:bidi w:val="0"/>
              <w:spacing w:line="600" w:lineRule="exact"/>
              <w:rPr>
                <w:szCs w:val="24"/>
              </w:rPr>
            </w:pPr>
            <w:r>
              <w:rPr>
                <w:rFonts w:hint="eastAsia"/>
                <w:szCs w:val="24"/>
              </w:rPr>
              <w:t>地质灾害危险性评估</w:t>
            </w:r>
          </w:p>
        </w:tc>
        <w:tc>
          <w:tcPr>
            <w:tcW w:w="4195" w:type="dxa"/>
            <w:vMerge w:val="restart"/>
            <w:tcBorders>
              <w:top w:val="single" w:color="auto" w:sz="4" w:space="0"/>
            </w:tcBorders>
            <w:noWrap w:val="0"/>
            <w:vAlign w:val="center"/>
          </w:tcPr>
          <w:p>
            <w:pPr>
              <w:pStyle w:val="15"/>
              <w:bidi w:val="0"/>
              <w:spacing w:line="600" w:lineRule="exact"/>
              <w:jc w:val="left"/>
              <w:rPr>
                <w:sz w:val="24"/>
                <w:szCs w:val="24"/>
                <w:lang w:val="en-US" w:eastAsia="zh-CN"/>
              </w:rPr>
            </w:pPr>
            <w:r>
              <w:rPr>
                <w:sz w:val="24"/>
                <w:szCs w:val="24"/>
                <w:lang w:val="en-US" w:eastAsia="zh-CN"/>
              </w:rPr>
              <w:t>项目合同、</w:t>
            </w:r>
            <w:r>
              <w:rPr>
                <w:rFonts w:hint="eastAsia"/>
                <w:sz w:val="24"/>
                <w:szCs w:val="24"/>
                <w:lang w:val="en-US" w:eastAsia="zh-CN"/>
              </w:rPr>
              <w:t>项目</w:t>
            </w:r>
            <w:r>
              <w:rPr>
                <w:sz w:val="24"/>
                <w:szCs w:val="24"/>
                <w:lang w:val="en-US" w:eastAsia="zh-CN"/>
              </w:rPr>
              <w:t>成果封面</w:t>
            </w:r>
            <w:r>
              <w:rPr>
                <w:rFonts w:hint="eastAsia"/>
                <w:sz w:val="24"/>
                <w:szCs w:val="24"/>
                <w:lang w:val="en-US" w:eastAsia="zh-CN"/>
              </w:rPr>
              <w:t>及</w:t>
            </w:r>
            <w:r>
              <w:rPr>
                <w:sz w:val="24"/>
                <w:szCs w:val="24"/>
                <w:lang w:val="en-US" w:eastAsia="zh-CN"/>
              </w:rPr>
              <w:t>扉页</w:t>
            </w:r>
            <w:r>
              <w:rPr>
                <w:rFonts w:hint="eastAsia"/>
                <w:sz w:val="24"/>
                <w:szCs w:val="24"/>
                <w:lang w:val="en-US" w:eastAsia="zh-CN"/>
              </w:rPr>
              <w:t>、</w:t>
            </w:r>
            <w:r>
              <w:rPr>
                <w:sz w:val="24"/>
                <w:szCs w:val="24"/>
                <w:lang w:val="en-US" w:eastAsia="zh-CN"/>
              </w:rPr>
              <w:t>专家评审意见</w:t>
            </w:r>
            <w:r>
              <w:rPr>
                <w:rFonts w:hint="eastAsia"/>
                <w:sz w:val="24"/>
                <w:szCs w:val="24"/>
                <w:lang w:val="en-US" w:eastAsia="zh-CN"/>
              </w:rPr>
              <w:t>及</w:t>
            </w:r>
            <w:r>
              <w:rPr>
                <w:sz w:val="24"/>
                <w:szCs w:val="24"/>
                <w:lang w:val="en-US" w:eastAsia="zh-CN"/>
              </w:rPr>
              <w:t>专家组签名表</w:t>
            </w:r>
          </w:p>
          <w:p>
            <w:pPr>
              <w:pStyle w:val="15"/>
              <w:bidi w:val="0"/>
              <w:spacing w:line="600" w:lineRule="exact"/>
              <w:jc w:val="left"/>
              <w:rPr>
                <w:sz w:val="24"/>
                <w:szCs w:val="24"/>
                <w:lang w:val="en-US" w:eastAsia="zh-CN"/>
              </w:rPr>
            </w:pPr>
          </w:p>
        </w:tc>
        <w:tc>
          <w:tcPr>
            <w:tcW w:w="4196" w:type="dxa"/>
            <w:vMerge w:val="restart"/>
            <w:tcBorders>
              <w:top w:val="single" w:color="auto" w:sz="4" w:space="0"/>
            </w:tcBorders>
            <w:noWrap w:val="0"/>
            <w:vAlign w:val="center"/>
          </w:tcPr>
          <w:p>
            <w:pPr>
              <w:pStyle w:val="15"/>
              <w:bidi w:val="0"/>
              <w:spacing w:line="600" w:lineRule="exact"/>
              <w:jc w:val="left"/>
              <w:rPr>
                <w:sz w:val="24"/>
                <w:szCs w:val="24"/>
                <w:lang w:val="en-US" w:eastAsia="zh-CN"/>
              </w:rPr>
            </w:pPr>
            <w:r>
              <w:rPr>
                <w:rFonts w:hint="eastAsia"/>
                <w:sz w:val="24"/>
                <w:szCs w:val="24"/>
                <w:lang w:val="en-US" w:eastAsia="zh-CN"/>
              </w:rPr>
              <w:t>地质灾害巡查排查、应急调查报告等由建设单位自组织竣工验收的项目不能认定为业绩。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1920" w:type="dxa"/>
            <w:vMerge w:val="continue"/>
            <w:noWrap w:val="0"/>
            <w:vAlign w:val="center"/>
          </w:tcPr>
          <w:p>
            <w:pPr>
              <w:pStyle w:val="15"/>
              <w:bidi w:val="0"/>
              <w:spacing w:line="600" w:lineRule="exact"/>
              <w:rPr>
                <w:rFonts w:hint="eastAsia"/>
                <w:szCs w:val="24"/>
                <w:lang w:eastAsia="zh-CN"/>
              </w:rPr>
            </w:pPr>
          </w:p>
        </w:tc>
        <w:tc>
          <w:tcPr>
            <w:tcW w:w="2745" w:type="dxa"/>
            <w:noWrap w:val="0"/>
            <w:vAlign w:val="center"/>
          </w:tcPr>
          <w:p>
            <w:pPr>
              <w:pStyle w:val="15"/>
              <w:bidi w:val="0"/>
              <w:spacing w:line="600" w:lineRule="exact"/>
              <w:rPr>
                <w:szCs w:val="24"/>
              </w:rPr>
            </w:pPr>
            <w:r>
              <w:rPr>
                <w:rFonts w:hint="eastAsia"/>
                <w:szCs w:val="24"/>
              </w:rPr>
              <w:t>地质灾害</w:t>
            </w:r>
            <w:r>
              <w:rPr>
                <w:rFonts w:hint="eastAsia"/>
                <w:szCs w:val="24"/>
                <w:lang w:eastAsia="zh-CN"/>
              </w:rPr>
              <w:t>风险</w:t>
            </w:r>
            <w:r>
              <w:rPr>
                <w:rFonts w:hint="eastAsia"/>
                <w:szCs w:val="24"/>
              </w:rPr>
              <w:t>调查</w:t>
            </w:r>
            <w:r>
              <w:rPr>
                <w:rFonts w:hint="eastAsia"/>
                <w:szCs w:val="24"/>
                <w:lang w:val="en-US" w:eastAsia="zh-CN"/>
              </w:rPr>
              <w:t>评价</w:t>
            </w:r>
          </w:p>
        </w:tc>
        <w:tc>
          <w:tcPr>
            <w:tcW w:w="4195" w:type="dxa"/>
            <w:vMerge w:val="continue"/>
            <w:tcBorders>
              <w:bottom w:val="single" w:color="auto" w:sz="4" w:space="0"/>
            </w:tcBorders>
            <w:noWrap w:val="0"/>
            <w:vAlign w:val="center"/>
          </w:tcPr>
          <w:p>
            <w:pPr>
              <w:pStyle w:val="15"/>
              <w:bidi w:val="0"/>
              <w:spacing w:line="600" w:lineRule="exact"/>
              <w:jc w:val="left"/>
              <w:rPr>
                <w:sz w:val="24"/>
                <w:szCs w:val="24"/>
                <w:lang w:val="en-US" w:eastAsia="zh-CN"/>
              </w:rPr>
            </w:pPr>
          </w:p>
        </w:tc>
        <w:tc>
          <w:tcPr>
            <w:tcW w:w="4196" w:type="dxa"/>
            <w:vMerge w:val="continue"/>
            <w:noWrap w:val="0"/>
            <w:vAlign w:val="center"/>
          </w:tcPr>
          <w:p>
            <w:pPr>
              <w:pStyle w:val="15"/>
              <w:bidi w:val="0"/>
              <w:spacing w:line="600" w:lineRule="exact"/>
              <w:jc w:val="left"/>
              <w:rPr>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6" w:hRule="atLeast"/>
          <w:jc w:val="center"/>
        </w:trPr>
        <w:tc>
          <w:tcPr>
            <w:tcW w:w="1920" w:type="dxa"/>
            <w:vMerge w:val="continue"/>
            <w:noWrap w:val="0"/>
            <w:vAlign w:val="center"/>
          </w:tcPr>
          <w:p>
            <w:pPr>
              <w:pStyle w:val="15"/>
              <w:bidi w:val="0"/>
              <w:spacing w:line="600" w:lineRule="exact"/>
              <w:rPr>
                <w:szCs w:val="24"/>
              </w:rPr>
            </w:pPr>
          </w:p>
        </w:tc>
        <w:tc>
          <w:tcPr>
            <w:tcW w:w="2745" w:type="dxa"/>
            <w:noWrap w:val="0"/>
            <w:vAlign w:val="center"/>
          </w:tcPr>
          <w:p>
            <w:pPr>
              <w:pStyle w:val="15"/>
              <w:bidi w:val="0"/>
              <w:spacing w:line="600" w:lineRule="exact"/>
              <w:rPr>
                <w:szCs w:val="24"/>
              </w:rPr>
            </w:pPr>
            <w:r>
              <w:rPr>
                <w:rFonts w:hint="eastAsia"/>
                <w:szCs w:val="24"/>
              </w:rPr>
              <w:t>地质灾害治理工程勘查设计</w:t>
            </w:r>
          </w:p>
        </w:tc>
        <w:tc>
          <w:tcPr>
            <w:tcW w:w="4195" w:type="dxa"/>
            <w:tcBorders>
              <w:top w:val="single" w:color="auto" w:sz="4" w:space="0"/>
              <w:bottom w:val="single" w:color="auto" w:sz="4" w:space="0"/>
            </w:tcBorders>
            <w:noWrap w:val="0"/>
            <w:vAlign w:val="center"/>
          </w:tcPr>
          <w:p>
            <w:pPr>
              <w:pStyle w:val="15"/>
              <w:bidi w:val="0"/>
              <w:spacing w:line="600" w:lineRule="exact"/>
              <w:jc w:val="left"/>
              <w:rPr>
                <w:sz w:val="24"/>
                <w:szCs w:val="24"/>
                <w:lang w:val="en-US" w:eastAsia="zh-CN"/>
              </w:rPr>
            </w:pPr>
            <w:r>
              <w:rPr>
                <w:sz w:val="24"/>
                <w:szCs w:val="24"/>
                <w:lang w:val="en-US" w:eastAsia="zh-CN"/>
              </w:rPr>
              <w:t>项目合同、</w:t>
            </w:r>
            <w:r>
              <w:rPr>
                <w:rFonts w:hint="eastAsia"/>
                <w:sz w:val="24"/>
                <w:szCs w:val="24"/>
                <w:lang w:val="en-US" w:eastAsia="zh-CN"/>
              </w:rPr>
              <w:t>项目</w:t>
            </w:r>
            <w:r>
              <w:rPr>
                <w:sz w:val="24"/>
                <w:szCs w:val="24"/>
                <w:lang w:val="en-US" w:eastAsia="zh-CN"/>
              </w:rPr>
              <w:t>成果封面</w:t>
            </w:r>
            <w:r>
              <w:rPr>
                <w:rFonts w:hint="eastAsia"/>
                <w:sz w:val="24"/>
                <w:szCs w:val="24"/>
                <w:lang w:val="en-US" w:eastAsia="zh-CN"/>
              </w:rPr>
              <w:t>及</w:t>
            </w:r>
            <w:r>
              <w:rPr>
                <w:sz w:val="24"/>
                <w:szCs w:val="24"/>
                <w:lang w:val="en-US" w:eastAsia="zh-CN"/>
              </w:rPr>
              <w:t>扉页</w:t>
            </w:r>
            <w:r>
              <w:rPr>
                <w:rFonts w:hint="eastAsia"/>
                <w:sz w:val="24"/>
                <w:szCs w:val="24"/>
                <w:lang w:val="en-US" w:eastAsia="zh-CN"/>
              </w:rPr>
              <w:t>、</w:t>
            </w:r>
            <w:r>
              <w:rPr>
                <w:sz w:val="24"/>
                <w:szCs w:val="24"/>
                <w:lang w:val="en-US" w:eastAsia="zh-CN"/>
              </w:rPr>
              <w:t>专家评审意见</w:t>
            </w:r>
            <w:r>
              <w:rPr>
                <w:rFonts w:hint="eastAsia"/>
                <w:sz w:val="24"/>
                <w:szCs w:val="24"/>
                <w:lang w:val="en-US" w:eastAsia="zh-CN"/>
              </w:rPr>
              <w:t>、</w:t>
            </w:r>
            <w:r>
              <w:rPr>
                <w:sz w:val="24"/>
                <w:szCs w:val="24"/>
                <w:lang w:val="en-US" w:eastAsia="zh-CN"/>
              </w:rPr>
              <w:t>专家组签名</w:t>
            </w:r>
            <w:r>
              <w:rPr>
                <w:rFonts w:hint="eastAsia"/>
                <w:sz w:val="24"/>
                <w:szCs w:val="24"/>
                <w:lang w:val="en-US" w:eastAsia="zh-CN"/>
              </w:rPr>
              <w:t>表及项目备案表</w:t>
            </w:r>
          </w:p>
        </w:tc>
        <w:tc>
          <w:tcPr>
            <w:tcW w:w="4196" w:type="dxa"/>
            <w:vMerge w:val="continue"/>
            <w:noWrap w:val="0"/>
            <w:vAlign w:val="center"/>
          </w:tcPr>
          <w:p>
            <w:pPr>
              <w:pStyle w:val="15"/>
              <w:bidi w:val="0"/>
              <w:spacing w:line="600" w:lineRule="exact"/>
              <w:jc w:val="left"/>
              <w:rPr>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1920" w:type="dxa"/>
            <w:vMerge w:val="restart"/>
            <w:noWrap w:val="0"/>
            <w:vAlign w:val="center"/>
          </w:tcPr>
          <w:p>
            <w:pPr>
              <w:pStyle w:val="15"/>
              <w:bidi w:val="0"/>
              <w:spacing w:line="600" w:lineRule="exact"/>
              <w:rPr>
                <w:rFonts w:hint="default"/>
                <w:szCs w:val="24"/>
                <w:lang w:val="en-US" w:eastAsia="zh-CN"/>
              </w:rPr>
            </w:pPr>
            <w:r>
              <w:rPr>
                <w:rFonts w:hint="eastAsia"/>
                <w:szCs w:val="24"/>
                <w:lang w:eastAsia="zh-CN"/>
              </w:rPr>
              <w:t>地质灾害治理工程施工</w:t>
            </w:r>
          </w:p>
        </w:tc>
        <w:tc>
          <w:tcPr>
            <w:tcW w:w="2745" w:type="dxa"/>
            <w:noWrap w:val="0"/>
            <w:vAlign w:val="center"/>
          </w:tcPr>
          <w:p>
            <w:pPr>
              <w:pStyle w:val="15"/>
              <w:bidi w:val="0"/>
              <w:spacing w:line="600" w:lineRule="exact"/>
              <w:rPr>
                <w:rFonts w:hint="eastAsia" w:eastAsia="宋体"/>
                <w:szCs w:val="24"/>
                <w:lang w:eastAsia="zh-CN"/>
              </w:rPr>
            </w:pPr>
            <w:r>
              <w:rPr>
                <w:rFonts w:hint="eastAsia"/>
                <w:szCs w:val="24"/>
                <w:lang w:eastAsia="zh-CN"/>
              </w:rPr>
              <w:t>常规治理工程</w:t>
            </w:r>
          </w:p>
        </w:tc>
        <w:tc>
          <w:tcPr>
            <w:tcW w:w="4195" w:type="dxa"/>
            <w:vMerge w:val="restart"/>
            <w:tcBorders>
              <w:top w:val="single" w:color="auto" w:sz="4" w:space="0"/>
              <w:bottom w:val="single" w:color="auto" w:sz="4" w:space="0"/>
            </w:tcBorders>
            <w:noWrap w:val="0"/>
            <w:vAlign w:val="center"/>
          </w:tcPr>
          <w:p>
            <w:pPr>
              <w:pStyle w:val="15"/>
              <w:bidi w:val="0"/>
              <w:spacing w:line="600" w:lineRule="exact"/>
              <w:jc w:val="left"/>
              <w:rPr>
                <w:sz w:val="24"/>
                <w:szCs w:val="24"/>
                <w:lang w:val="en-US" w:eastAsia="zh-CN"/>
              </w:rPr>
            </w:pPr>
            <w:r>
              <w:rPr>
                <w:sz w:val="24"/>
                <w:szCs w:val="24"/>
                <w:lang w:val="en-US" w:eastAsia="zh-CN"/>
              </w:rPr>
              <w:t>项目合同、</w:t>
            </w:r>
            <w:r>
              <w:rPr>
                <w:rFonts w:hint="eastAsia"/>
                <w:sz w:val="24"/>
                <w:szCs w:val="24"/>
                <w:lang w:val="en-US" w:eastAsia="zh-CN"/>
              </w:rPr>
              <w:t>施工总结报告</w:t>
            </w:r>
            <w:r>
              <w:rPr>
                <w:sz w:val="24"/>
                <w:szCs w:val="24"/>
                <w:lang w:val="en-US" w:eastAsia="zh-CN"/>
              </w:rPr>
              <w:t>成果封面</w:t>
            </w:r>
            <w:r>
              <w:rPr>
                <w:rFonts w:hint="eastAsia"/>
                <w:sz w:val="24"/>
                <w:szCs w:val="24"/>
                <w:lang w:val="en-US" w:eastAsia="zh-CN"/>
              </w:rPr>
              <w:t>及</w:t>
            </w:r>
            <w:r>
              <w:rPr>
                <w:sz w:val="24"/>
                <w:szCs w:val="24"/>
                <w:lang w:val="en-US" w:eastAsia="zh-CN"/>
              </w:rPr>
              <w:t>扉页</w:t>
            </w:r>
            <w:r>
              <w:rPr>
                <w:rFonts w:hint="eastAsia"/>
                <w:sz w:val="24"/>
                <w:szCs w:val="24"/>
                <w:lang w:val="en-US" w:eastAsia="zh-CN"/>
              </w:rPr>
              <w:t>、</w:t>
            </w:r>
            <w:r>
              <w:rPr>
                <w:sz w:val="24"/>
                <w:szCs w:val="24"/>
                <w:lang w:val="en-US" w:eastAsia="zh-CN"/>
              </w:rPr>
              <w:t>专家</w:t>
            </w:r>
            <w:r>
              <w:rPr>
                <w:rFonts w:hint="eastAsia"/>
                <w:sz w:val="24"/>
                <w:szCs w:val="24"/>
                <w:lang w:val="en-US" w:eastAsia="zh-CN"/>
              </w:rPr>
              <w:t>验收</w:t>
            </w:r>
            <w:r>
              <w:rPr>
                <w:sz w:val="24"/>
                <w:szCs w:val="24"/>
                <w:lang w:val="en-US" w:eastAsia="zh-CN"/>
              </w:rPr>
              <w:t>意见</w:t>
            </w:r>
            <w:r>
              <w:rPr>
                <w:rFonts w:hint="eastAsia"/>
                <w:sz w:val="24"/>
                <w:szCs w:val="24"/>
                <w:lang w:val="en-US" w:eastAsia="zh-CN"/>
              </w:rPr>
              <w:t>、</w:t>
            </w:r>
            <w:r>
              <w:rPr>
                <w:sz w:val="24"/>
                <w:szCs w:val="24"/>
                <w:lang w:val="en-US" w:eastAsia="zh-CN"/>
              </w:rPr>
              <w:t>专家组签名</w:t>
            </w:r>
            <w:r>
              <w:rPr>
                <w:rFonts w:hint="eastAsia"/>
                <w:sz w:val="24"/>
                <w:szCs w:val="24"/>
                <w:lang w:val="en-US" w:eastAsia="zh-CN"/>
              </w:rPr>
              <w:t>表及项目备案表</w:t>
            </w:r>
          </w:p>
        </w:tc>
        <w:tc>
          <w:tcPr>
            <w:tcW w:w="4196" w:type="dxa"/>
            <w:vMerge w:val="restart"/>
            <w:noWrap w:val="0"/>
            <w:vAlign w:val="center"/>
          </w:tcPr>
          <w:p>
            <w:pPr>
              <w:pStyle w:val="15"/>
              <w:bidi w:val="0"/>
              <w:spacing w:line="600" w:lineRule="exact"/>
              <w:jc w:val="both"/>
              <w:rPr>
                <w:rFonts w:hint="eastAsia"/>
                <w:sz w:val="24"/>
                <w:szCs w:val="24"/>
                <w:lang w:val="en-US" w:eastAsia="zh-CN"/>
              </w:rPr>
            </w:pPr>
            <w:r>
              <w:rPr>
                <w:rFonts w:hint="eastAsia"/>
                <w:sz w:val="24"/>
                <w:szCs w:val="24"/>
                <w:lang w:val="en-US" w:eastAsia="zh-CN"/>
              </w:rPr>
              <w:t>1.地质灾害治理工程施工项目应纳入浙江省地质灾害信息管理系统</w:t>
            </w:r>
            <w:r>
              <w:rPr>
                <w:rFonts w:hint="eastAsia"/>
                <w:sz w:val="24"/>
                <w:szCs w:val="24"/>
                <w:highlight w:val="none"/>
                <w:lang w:val="en-US" w:eastAsia="zh-CN"/>
              </w:rPr>
              <w:t>地质灾害隐患点（风险防范区）库管理；</w:t>
            </w:r>
          </w:p>
          <w:p>
            <w:pPr>
              <w:pStyle w:val="15"/>
              <w:bidi w:val="0"/>
              <w:spacing w:line="600" w:lineRule="exact"/>
              <w:jc w:val="both"/>
              <w:rPr>
                <w:rFonts w:hint="eastAsia"/>
                <w:sz w:val="24"/>
                <w:szCs w:val="24"/>
                <w:lang w:val="en-US" w:eastAsia="zh-CN"/>
              </w:rPr>
            </w:pPr>
            <w:r>
              <w:rPr>
                <w:rFonts w:hint="eastAsia"/>
                <w:sz w:val="24"/>
                <w:szCs w:val="24"/>
                <w:lang w:val="en-US" w:eastAsia="zh-CN"/>
              </w:rPr>
              <w:t>2.地质灾害应急排险项目不能认定为业绩。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1920" w:type="dxa"/>
            <w:vMerge w:val="continue"/>
            <w:noWrap w:val="0"/>
            <w:vAlign w:val="center"/>
          </w:tcPr>
          <w:p>
            <w:pPr>
              <w:pStyle w:val="15"/>
              <w:bidi w:val="0"/>
              <w:spacing w:line="600" w:lineRule="exact"/>
              <w:rPr>
                <w:szCs w:val="24"/>
              </w:rPr>
            </w:pPr>
          </w:p>
        </w:tc>
        <w:tc>
          <w:tcPr>
            <w:tcW w:w="2745" w:type="dxa"/>
            <w:noWrap w:val="0"/>
            <w:vAlign w:val="center"/>
          </w:tcPr>
          <w:p>
            <w:pPr>
              <w:pStyle w:val="15"/>
              <w:bidi w:val="0"/>
              <w:spacing w:line="600" w:lineRule="exact"/>
              <w:rPr>
                <w:rFonts w:hint="eastAsia" w:eastAsia="宋体"/>
                <w:szCs w:val="24"/>
                <w:lang w:eastAsia="zh-CN"/>
              </w:rPr>
            </w:pPr>
            <w:r>
              <w:rPr>
                <w:rFonts w:hint="eastAsia"/>
                <w:szCs w:val="24"/>
                <w:lang w:eastAsia="zh-CN"/>
              </w:rPr>
              <w:t>应急治理工程</w:t>
            </w:r>
          </w:p>
        </w:tc>
        <w:tc>
          <w:tcPr>
            <w:tcW w:w="4195" w:type="dxa"/>
            <w:vMerge w:val="continue"/>
            <w:tcBorders>
              <w:top w:val="single" w:color="auto" w:sz="4" w:space="0"/>
              <w:bottom w:val="single" w:color="auto" w:sz="4" w:space="0"/>
            </w:tcBorders>
            <w:noWrap w:val="0"/>
            <w:vAlign w:val="center"/>
          </w:tcPr>
          <w:p>
            <w:pPr>
              <w:pStyle w:val="15"/>
              <w:bidi w:val="0"/>
              <w:spacing w:line="600" w:lineRule="exact"/>
              <w:jc w:val="left"/>
              <w:rPr>
                <w:rFonts w:hint="eastAsia" w:eastAsia="宋体"/>
                <w:szCs w:val="24"/>
                <w:lang w:eastAsia="zh-CN"/>
              </w:rPr>
            </w:pPr>
          </w:p>
        </w:tc>
        <w:tc>
          <w:tcPr>
            <w:tcW w:w="4196" w:type="dxa"/>
            <w:vMerge w:val="continue"/>
            <w:noWrap w:val="0"/>
            <w:vAlign w:val="center"/>
          </w:tcPr>
          <w:p>
            <w:pPr>
              <w:pStyle w:val="15"/>
              <w:bidi w:val="0"/>
              <w:spacing w:line="600" w:lineRule="exact"/>
              <w:jc w:val="left"/>
              <w:rPr>
                <w:rFonts w:hint="eastAsia" w:eastAsia="宋体"/>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1920" w:type="dxa"/>
            <w:vMerge w:val="restart"/>
            <w:noWrap w:val="0"/>
            <w:vAlign w:val="center"/>
          </w:tcPr>
          <w:p>
            <w:pPr>
              <w:pStyle w:val="15"/>
              <w:bidi w:val="0"/>
              <w:spacing w:line="600" w:lineRule="exact"/>
              <w:rPr>
                <w:szCs w:val="24"/>
              </w:rPr>
            </w:pPr>
            <w:r>
              <w:rPr>
                <w:rFonts w:hint="eastAsia"/>
                <w:szCs w:val="24"/>
                <w:lang w:eastAsia="zh-CN"/>
              </w:rPr>
              <w:t>地质灾害治理工程监理</w:t>
            </w:r>
          </w:p>
        </w:tc>
        <w:tc>
          <w:tcPr>
            <w:tcW w:w="2745" w:type="dxa"/>
            <w:noWrap w:val="0"/>
            <w:vAlign w:val="center"/>
          </w:tcPr>
          <w:p>
            <w:pPr>
              <w:pStyle w:val="15"/>
              <w:bidi w:val="0"/>
              <w:spacing w:line="600" w:lineRule="exact"/>
              <w:ind w:firstLine="0" w:firstLineChars="0"/>
              <w:rPr>
                <w:rFonts w:hint="eastAsia" w:ascii="Calibri" w:hAnsi="Calibri" w:eastAsia="宋体" w:cs="Times New Roman"/>
                <w:kern w:val="2"/>
                <w:sz w:val="24"/>
                <w:szCs w:val="24"/>
                <w:lang w:val="en-US" w:eastAsia="zh-CN" w:bidi="ar-SA"/>
              </w:rPr>
            </w:pPr>
            <w:r>
              <w:rPr>
                <w:rFonts w:hint="eastAsia"/>
                <w:szCs w:val="24"/>
                <w:lang w:eastAsia="zh-CN"/>
              </w:rPr>
              <w:t>常规治理工程</w:t>
            </w:r>
          </w:p>
        </w:tc>
        <w:tc>
          <w:tcPr>
            <w:tcW w:w="4195" w:type="dxa"/>
            <w:vMerge w:val="restart"/>
            <w:tcBorders>
              <w:top w:val="single" w:color="auto" w:sz="4" w:space="0"/>
              <w:bottom w:val="single" w:color="auto" w:sz="4" w:space="0"/>
            </w:tcBorders>
            <w:noWrap w:val="0"/>
            <w:vAlign w:val="center"/>
          </w:tcPr>
          <w:p>
            <w:pPr>
              <w:pStyle w:val="15"/>
              <w:bidi w:val="0"/>
              <w:spacing w:line="600" w:lineRule="exact"/>
              <w:jc w:val="left"/>
              <w:rPr>
                <w:rFonts w:hint="eastAsia" w:eastAsia="宋体"/>
                <w:szCs w:val="24"/>
                <w:lang w:eastAsia="zh-CN"/>
              </w:rPr>
            </w:pPr>
            <w:r>
              <w:rPr>
                <w:sz w:val="24"/>
                <w:szCs w:val="24"/>
                <w:lang w:val="en-US" w:eastAsia="zh-CN"/>
              </w:rPr>
              <w:t>项目合同、</w:t>
            </w:r>
            <w:r>
              <w:rPr>
                <w:rFonts w:hint="eastAsia"/>
                <w:sz w:val="24"/>
                <w:szCs w:val="24"/>
                <w:lang w:val="en-US" w:eastAsia="zh-CN"/>
              </w:rPr>
              <w:t>监理总结报告</w:t>
            </w:r>
            <w:r>
              <w:rPr>
                <w:sz w:val="24"/>
                <w:szCs w:val="24"/>
                <w:lang w:val="en-US" w:eastAsia="zh-CN"/>
              </w:rPr>
              <w:t>成果封面</w:t>
            </w:r>
            <w:r>
              <w:rPr>
                <w:rFonts w:hint="eastAsia"/>
                <w:sz w:val="24"/>
                <w:szCs w:val="24"/>
                <w:lang w:val="en-US" w:eastAsia="zh-CN"/>
              </w:rPr>
              <w:t>及</w:t>
            </w:r>
            <w:r>
              <w:rPr>
                <w:sz w:val="24"/>
                <w:szCs w:val="24"/>
                <w:lang w:val="en-US" w:eastAsia="zh-CN"/>
              </w:rPr>
              <w:t>扉页</w:t>
            </w:r>
            <w:r>
              <w:rPr>
                <w:rFonts w:hint="eastAsia"/>
                <w:sz w:val="24"/>
                <w:szCs w:val="24"/>
                <w:lang w:val="en-US" w:eastAsia="zh-CN"/>
              </w:rPr>
              <w:t>、</w:t>
            </w:r>
            <w:r>
              <w:rPr>
                <w:sz w:val="24"/>
                <w:szCs w:val="24"/>
                <w:lang w:val="en-US" w:eastAsia="zh-CN"/>
              </w:rPr>
              <w:t>专家</w:t>
            </w:r>
            <w:r>
              <w:rPr>
                <w:rFonts w:hint="eastAsia"/>
                <w:sz w:val="24"/>
                <w:szCs w:val="24"/>
                <w:lang w:val="en-US" w:eastAsia="zh-CN"/>
              </w:rPr>
              <w:t>验收</w:t>
            </w:r>
            <w:r>
              <w:rPr>
                <w:sz w:val="24"/>
                <w:szCs w:val="24"/>
                <w:lang w:val="en-US" w:eastAsia="zh-CN"/>
              </w:rPr>
              <w:t>意见</w:t>
            </w:r>
            <w:r>
              <w:rPr>
                <w:rFonts w:hint="eastAsia"/>
                <w:sz w:val="24"/>
                <w:szCs w:val="24"/>
                <w:lang w:val="en-US" w:eastAsia="zh-CN"/>
              </w:rPr>
              <w:t>、</w:t>
            </w:r>
            <w:r>
              <w:rPr>
                <w:sz w:val="24"/>
                <w:szCs w:val="24"/>
                <w:lang w:val="en-US" w:eastAsia="zh-CN"/>
              </w:rPr>
              <w:t>专家组签名</w:t>
            </w:r>
            <w:r>
              <w:rPr>
                <w:rFonts w:hint="eastAsia"/>
                <w:sz w:val="24"/>
                <w:szCs w:val="24"/>
                <w:lang w:val="en-US" w:eastAsia="zh-CN"/>
              </w:rPr>
              <w:t>表及项目备案表</w:t>
            </w:r>
          </w:p>
        </w:tc>
        <w:tc>
          <w:tcPr>
            <w:tcW w:w="4196" w:type="dxa"/>
            <w:vMerge w:val="continue"/>
            <w:noWrap w:val="0"/>
            <w:vAlign w:val="center"/>
          </w:tcPr>
          <w:p>
            <w:pPr>
              <w:pStyle w:val="15"/>
              <w:bidi w:val="0"/>
              <w:spacing w:line="600" w:lineRule="exact"/>
              <w:jc w:val="left"/>
              <w:rPr>
                <w:rFonts w:hint="eastAsia" w:eastAsia="宋体"/>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1920" w:type="dxa"/>
            <w:vMerge w:val="continue"/>
            <w:noWrap w:val="0"/>
            <w:vAlign w:val="center"/>
          </w:tcPr>
          <w:p>
            <w:pPr>
              <w:pStyle w:val="15"/>
              <w:bidi w:val="0"/>
              <w:spacing w:line="600" w:lineRule="exact"/>
              <w:rPr>
                <w:rFonts w:hint="eastAsia"/>
                <w:szCs w:val="24"/>
                <w:lang w:eastAsia="zh-CN"/>
              </w:rPr>
            </w:pPr>
          </w:p>
        </w:tc>
        <w:tc>
          <w:tcPr>
            <w:tcW w:w="2745" w:type="dxa"/>
            <w:noWrap w:val="0"/>
            <w:vAlign w:val="center"/>
          </w:tcPr>
          <w:p>
            <w:pPr>
              <w:pStyle w:val="15"/>
              <w:bidi w:val="0"/>
              <w:spacing w:line="600" w:lineRule="exact"/>
              <w:ind w:firstLine="0" w:firstLineChars="0"/>
              <w:rPr>
                <w:rFonts w:hint="eastAsia" w:ascii="Calibri" w:hAnsi="Calibri" w:eastAsia="宋体" w:cs="Times New Roman"/>
                <w:kern w:val="2"/>
                <w:sz w:val="24"/>
                <w:szCs w:val="24"/>
                <w:lang w:val="en-US" w:eastAsia="zh-CN" w:bidi="ar-SA"/>
              </w:rPr>
            </w:pPr>
            <w:r>
              <w:rPr>
                <w:rFonts w:hint="eastAsia"/>
                <w:szCs w:val="24"/>
                <w:lang w:eastAsia="zh-CN"/>
              </w:rPr>
              <w:t>应急治理工程</w:t>
            </w:r>
          </w:p>
        </w:tc>
        <w:tc>
          <w:tcPr>
            <w:tcW w:w="4195" w:type="dxa"/>
            <w:vMerge w:val="continue"/>
            <w:tcBorders>
              <w:top w:val="single" w:color="auto" w:sz="4" w:space="0"/>
              <w:bottom w:val="single" w:color="auto" w:sz="4" w:space="0"/>
            </w:tcBorders>
            <w:noWrap w:val="0"/>
            <w:vAlign w:val="center"/>
          </w:tcPr>
          <w:p>
            <w:pPr>
              <w:pStyle w:val="15"/>
              <w:bidi w:val="0"/>
              <w:spacing w:line="600" w:lineRule="exact"/>
              <w:jc w:val="left"/>
              <w:rPr>
                <w:rFonts w:hint="eastAsia" w:eastAsia="宋体"/>
                <w:szCs w:val="24"/>
                <w:lang w:eastAsia="zh-CN"/>
              </w:rPr>
            </w:pPr>
          </w:p>
        </w:tc>
        <w:tc>
          <w:tcPr>
            <w:tcW w:w="4196" w:type="dxa"/>
            <w:vMerge w:val="continue"/>
            <w:noWrap w:val="0"/>
            <w:vAlign w:val="center"/>
          </w:tcPr>
          <w:p>
            <w:pPr>
              <w:pStyle w:val="15"/>
              <w:bidi w:val="0"/>
              <w:spacing w:line="600" w:lineRule="exact"/>
              <w:jc w:val="left"/>
              <w:rPr>
                <w:rFonts w:hint="eastAsia" w:eastAsia="宋体"/>
                <w:szCs w:val="24"/>
                <w:lang w:eastAsia="zh-CN"/>
              </w:rPr>
            </w:pPr>
          </w:p>
        </w:tc>
      </w:tr>
    </w:tbl>
    <w:p>
      <w:pPr>
        <w:pStyle w:val="4"/>
        <w:numPr>
          <w:ilvl w:val="4"/>
          <w:numId w:val="0"/>
        </w:numPr>
        <w:spacing w:line="600" w:lineRule="exact"/>
        <w:rPr>
          <w:rFonts w:hint="eastAsia"/>
        </w:rPr>
        <w:sectPr>
          <w:pgSz w:w="16838" w:h="11906" w:orient="landscape"/>
          <w:pgMar w:top="1701" w:right="1928" w:bottom="1701" w:left="1814" w:header="851" w:footer="992" w:gutter="0"/>
          <w:cols w:space="720" w:num="1"/>
          <w:docGrid w:type="lines" w:linePitch="312" w:charSpace="0"/>
        </w:sectPr>
      </w:pPr>
    </w:p>
    <w:p>
      <w:pPr>
        <w:pStyle w:val="4"/>
        <w:numPr>
          <w:ilvl w:val="4"/>
          <w:numId w:val="0"/>
        </w:numPr>
        <w:spacing w:before="0" w:after="0" w:line="600" w:lineRule="exact"/>
        <w:jc w:val="both"/>
        <w:rPr>
          <w:rFonts w:hint="eastAsia" w:ascii="黑体" w:hAnsi="黑体" w:eastAsia="黑体" w:cs="黑体"/>
          <w:b w:val="0"/>
          <w:bCs/>
        </w:rPr>
      </w:pPr>
      <w:r>
        <w:rPr>
          <w:rFonts w:hint="eastAsia" w:ascii="黑体" w:hAnsi="黑体" w:eastAsia="黑体" w:cs="黑体"/>
          <w:b w:val="0"/>
          <w:bCs/>
        </w:rPr>
        <w:t>附表4</w:t>
      </w:r>
    </w:p>
    <w:p>
      <w:pPr>
        <w:adjustRightInd/>
        <w:snapToGrid/>
        <w:spacing w:line="600" w:lineRule="exact"/>
        <w:ind w:firstLine="0" w:firstLineChars="0"/>
        <w:jc w:val="center"/>
        <w:rPr>
          <w:rFonts w:hint="eastAsia" w:ascii="Times New Roman" w:hAnsi="Times New Roman" w:eastAsia="方正小标宋简体"/>
          <w:b w:val="0"/>
          <w:bCs w:val="0"/>
          <w:sz w:val="36"/>
          <w:szCs w:val="36"/>
        </w:rPr>
      </w:pPr>
      <w:r>
        <w:rPr>
          <w:rFonts w:hint="eastAsia" w:ascii="Times New Roman" w:hAnsi="Times New Roman" w:eastAsia="方正小标宋简体"/>
          <w:b w:val="0"/>
          <w:bCs w:val="0"/>
          <w:sz w:val="36"/>
          <w:szCs w:val="36"/>
        </w:rPr>
        <w:t xml:space="preserve"> 地质灾害治理工程质量安全管理制度主要内容情况一览表</w:t>
      </w:r>
    </w:p>
    <w:tbl>
      <w:tblPr>
        <w:tblStyle w:val="9"/>
        <w:tblW w:w="13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2527"/>
        <w:gridCol w:w="1188"/>
        <w:gridCol w:w="756"/>
        <w:gridCol w:w="708"/>
        <w:gridCol w:w="1272"/>
        <w:gridCol w:w="2700"/>
        <w:gridCol w:w="1224"/>
        <w:gridCol w:w="756"/>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409" w:type="dxa"/>
            <w:noWrap w:val="0"/>
            <w:vAlign w:val="center"/>
          </w:tcPr>
          <w:p>
            <w:pPr>
              <w:pStyle w:val="15"/>
              <w:spacing w:line="600" w:lineRule="exact"/>
              <w:rPr>
                <w:rFonts w:ascii="Times New Roman" w:hAnsi="Times New Roman" w:eastAsia="宋体"/>
                <w:b/>
                <w:bCs/>
              </w:rPr>
            </w:pPr>
            <w:r>
              <w:rPr>
                <w:rFonts w:ascii="Times New Roman" w:hAnsi="Times New Roman" w:eastAsia="宋体"/>
                <w:b/>
                <w:bCs/>
              </w:rPr>
              <w:t>质量管理</w:t>
            </w:r>
          </w:p>
        </w:tc>
        <w:tc>
          <w:tcPr>
            <w:tcW w:w="2527" w:type="dxa"/>
            <w:noWrap w:val="0"/>
            <w:vAlign w:val="center"/>
          </w:tcPr>
          <w:p>
            <w:pPr>
              <w:pStyle w:val="15"/>
              <w:spacing w:line="600" w:lineRule="exact"/>
              <w:rPr>
                <w:rFonts w:ascii="Times New Roman" w:hAnsi="Times New Roman" w:eastAsia="宋体"/>
                <w:b/>
                <w:bCs/>
              </w:rPr>
            </w:pPr>
            <w:r>
              <w:rPr>
                <w:rFonts w:ascii="Times New Roman" w:hAnsi="Times New Roman" w:eastAsia="宋体"/>
                <w:b/>
                <w:bCs/>
              </w:rPr>
              <w:t>主要内容</w:t>
            </w:r>
          </w:p>
        </w:tc>
        <w:tc>
          <w:tcPr>
            <w:tcW w:w="1188" w:type="dxa"/>
            <w:noWrap w:val="0"/>
            <w:vAlign w:val="center"/>
          </w:tcPr>
          <w:p>
            <w:pPr>
              <w:pStyle w:val="15"/>
              <w:spacing w:line="600" w:lineRule="exact"/>
              <w:rPr>
                <w:rFonts w:ascii="Times New Roman" w:hAnsi="Times New Roman" w:eastAsia="宋体"/>
                <w:b/>
                <w:bCs/>
              </w:rPr>
            </w:pPr>
            <w:r>
              <w:rPr>
                <w:rFonts w:ascii="Times New Roman" w:hAnsi="Times New Roman" w:eastAsia="宋体"/>
                <w:b/>
                <w:bCs/>
              </w:rPr>
              <w:t>评估和</w:t>
            </w:r>
          </w:p>
          <w:p>
            <w:pPr>
              <w:pStyle w:val="15"/>
              <w:spacing w:line="600" w:lineRule="exact"/>
              <w:rPr>
                <w:rFonts w:ascii="Times New Roman" w:hAnsi="Times New Roman" w:eastAsia="宋体"/>
                <w:b/>
                <w:bCs/>
              </w:rPr>
            </w:pPr>
            <w:r>
              <w:rPr>
                <w:rFonts w:ascii="Times New Roman" w:hAnsi="Times New Roman" w:eastAsia="宋体"/>
                <w:b/>
                <w:bCs/>
              </w:rPr>
              <w:t>勘查设计</w:t>
            </w:r>
          </w:p>
        </w:tc>
        <w:tc>
          <w:tcPr>
            <w:tcW w:w="756" w:type="dxa"/>
            <w:noWrap w:val="0"/>
            <w:vAlign w:val="center"/>
          </w:tcPr>
          <w:p>
            <w:pPr>
              <w:pStyle w:val="15"/>
              <w:spacing w:line="600" w:lineRule="exact"/>
              <w:rPr>
                <w:rFonts w:ascii="Times New Roman" w:hAnsi="Times New Roman" w:eastAsia="宋体"/>
                <w:b/>
                <w:bCs/>
              </w:rPr>
            </w:pPr>
            <w:r>
              <w:rPr>
                <w:rFonts w:ascii="Times New Roman" w:hAnsi="Times New Roman" w:eastAsia="宋体"/>
                <w:b/>
                <w:bCs/>
              </w:rPr>
              <w:t>施工</w:t>
            </w:r>
          </w:p>
        </w:tc>
        <w:tc>
          <w:tcPr>
            <w:tcW w:w="708" w:type="dxa"/>
            <w:noWrap w:val="0"/>
            <w:vAlign w:val="center"/>
          </w:tcPr>
          <w:p>
            <w:pPr>
              <w:pStyle w:val="15"/>
              <w:spacing w:line="600" w:lineRule="exact"/>
              <w:rPr>
                <w:rFonts w:ascii="Times New Roman" w:hAnsi="Times New Roman" w:eastAsia="宋体"/>
                <w:b/>
                <w:bCs/>
              </w:rPr>
            </w:pPr>
            <w:r>
              <w:rPr>
                <w:rFonts w:ascii="Times New Roman" w:hAnsi="Times New Roman" w:eastAsia="宋体"/>
                <w:b/>
                <w:bCs/>
              </w:rPr>
              <w:t>监理</w:t>
            </w:r>
          </w:p>
        </w:tc>
        <w:tc>
          <w:tcPr>
            <w:tcW w:w="1272" w:type="dxa"/>
            <w:noWrap w:val="0"/>
            <w:vAlign w:val="center"/>
          </w:tcPr>
          <w:p>
            <w:pPr>
              <w:pStyle w:val="15"/>
              <w:spacing w:line="600" w:lineRule="exact"/>
              <w:rPr>
                <w:rFonts w:ascii="Times New Roman" w:hAnsi="Times New Roman" w:eastAsia="宋体"/>
                <w:b/>
                <w:bCs/>
              </w:rPr>
            </w:pPr>
            <w:r>
              <w:rPr>
                <w:rFonts w:ascii="Times New Roman" w:hAnsi="Times New Roman" w:eastAsia="宋体"/>
                <w:b/>
                <w:bCs/>
              </w:rPr>
              <w:t>安全生产</w:t>
            </w:r>
          </w:p>
          <w:p>
            <w:pPr>
              <w:pStyle w:val="15"/>
              <w:spacing w:line="600" w:lineRule="exact"/>
              <w:rPr>
                <w:rFonts w:ascii="Times New Roman" w:hAnsi="Times New Roman" w:eastAsia="宋体"/>
                <w:b/>
                <w:bCs/>
              </w:rPr>
            </w:pPr>
            <w:r>
              <w:rPr>
                <w:rFonts w:ascii="Times New Roman" w:hAnsi="Times New Roman" w:eastAsia="宋体"/>
                <w:b/>
                <w:bCs/>
              </w:rPr>
              <w:t>管理</w:t>
            </w:r>
          </w:p>
        </w:tc>
        <w:tc>
          <w:tcPr>
            <w:tcW w:w="2700" w:type="dxa"/>
            <w:noWrap w:val="0"/>
            <w:vAlign w:val="center"/>
          </w:tcPr>
          <w:p>
            <w:pPr>
              <w:pStyle w:val="15"/>
              <w:spacing w:line="600" w:lineRule="exact"/>
              <w:rPr>
                <w:rFonts w:ascii="Times New Roman" w:hAnsi="Times New Roman" w:eastAsia="宋体"/>
                <w:b/>
                <w:bCs/>
              </w:rPr>
            </w:pPr>
            <w:r>
              <w:rPr>
                <w:rFonts w:ascii="Times New Roman" w:hAnsi="Times New Roman" w:eastAsia="宋体"/>
                <w:b/>
                <w:bCs/>
              </w:rPr>
              <w:t>主要内容</w:t>
            </w:r>
          </w:p>
        </w:tc>
        <w:tc>
          <w:tcPr>
            <w:tcW w:w="1224" w:type="dxa"/>
            <w:noWrap w:val="0"/>
            <w:vAlign w:val="center"/>
          </w:tcPr>
          <w:p>
            <w:pPr>
              <w:pStyle w:val="15"/>
              <w:spacing w:line="600" w:lineRule="exact"/>
              <w:rPr>
                <w:rFonts w:ascii="Times New Roman" w:hAnsi="Times New Roman" w:eastAsia="宋体"/>
                <w:b/>
                <w:bCs/>
              </w:rPr>
            </w:pPr>
            <w:r>
              <w:rPr>
                <w:rFonts w:ascii="Times New Roman" w:hAnsi="Times New Roman" w:eastAsia="宋体"/>
                <w:b/>
                <w:bCs/>
              </w:rPr>
              <w:t>评估和</w:t>
            </w:r>
          </w:p>
          <w:p>
            <w:pPr>
              <w:pStyle w:val="15"/>
              <w:spacing w:line="600" w:lineRule="exact"/>
              <w:rPr>
                <w:rFonts w:ascii="Times New Roman" w:hAnsi="Times New Roman" w:eastAsia="宋体"/>
                <w:b/>
                <w:bCs/>
              </w:rPr>
            </w:pPr>
            <w:r>
              <w:rPr>
                <w:rFonts w:ascii="Times New Roman" w:hAnsi="Times New Roman" w:eastAsia="宋体"/>
                <w:b/>
                <w:bCs/>
              </w:rPr>
              <w:t>勘查设计</w:t>
            </w:r>
          </w:p>
        </w:tc>
        <w:tc>
          <w:tcPr>
            <w:tcW w:w="756" w:type="dxa"/>
            <w:noWrap w:val="0"/>
            <w:vAlign w:val="center"/>
          </w:tcPr>
          <w:p>
            <w:pPr>
              <w:pStyle w:val="15"/>
              <w:spacing w:line="600" w:lineRule="exact"/>
              <w:rPr>
                <w:rFonts w:ascii="Times New Roman" w:hAnsi="Times New Roman" w:eastAsia="宋体"/>
                <w:b/>
                <w:bCs/>
              </w:rPr>
            </w:pPr>
            <w:r>
              <w:rPr>
                <w:rFonts w:ascii="Times New Roman" w:hAnsi="Times New Roman" w:eastAsia="宋体"/>
                <w:b/>
                <w:bCs/>
              </w:rPr>
              <w:t>施工</w:t>
            </w:r>
          </w:p>
        </w:tc>
        <w:tc>
          <w:tcPr>
            <w:tcW w:w="772" w:type="dxa"/>
            <w:noWrap w:val="0"/>
            <w:vAlign w:val="center"/>
          </w:tcPr>
          <w:p>
            <w:pPr>
              <w:pStyle w:val="15"/>
              <w:spacing w:line="600" w:lineRule="exact"/>
              <w:rPr>
                <w:rFonts w:ascii="Times New Roman" w:hAnsi="Times New Roman" w:eastAsia="宋体"/>
                <w:b/>
                <w:bCs/>
              </w:rPr>
            </w:pPr>
            <w:r>
              <w:rPr>
                <w:rFonts w:ascii="Times New Roman" w:hAnsi="Times New Roman" w:eastAsia="宋体"/>
                <w:b/>
                <w:bCs/>
              </w:rPr>
              <w:t>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409" w:type="dxa"/>
            <w:noWrap w:val="0"/>
            <w:vAlign w:val="center"/>
          </w:tcPr>
          <w:p>
            <w:pPr>
              <w:pStyle w:val="15"/>
              <w:spacing w:line="600" w:lineRule="exact"/>
              <w:rPr>
                <w:rFonts w:ascii="Times New Roman" w:hAnsi="Times New Roman" w:eastAsia="宋体"/>
              </w:rPr>
            </w:pPr>
            <w:r>
              <w:rPr>
                <w:rFonts w:ascii="Times New Roman" w:hAnsi="Times New Roman" w:eastAsia="宋体"/>
              </w:rPr>
              <w:t>组织机构及职责</w:t>
            </w:r>
          </w:p>
        </w:tc>
        <w:tc>
          <w:tcPr>
            <w:tcW w:w="2527" w:type="dxa"/>
            <w:noWrap w:val="0"/>
            <w:vAlign w:val="center"/>
          </w:tcPr>
          <w:p>
            <w:pPr>
              <w:pStyle w:val="15"/>
              <w:spacing w:line="600" w:lineRule="exact"/>
              <w:rPr>
                <w:rFonts w:ascii="Times New Roman" w:hAnsi="Times New Roman" w:eastAsia="宋体"/>
              </w:rPr>
            </w:pPr>
            <w:r>
              <w:rPr>
                <w:rFonts w:ascii="Times New Roman" w:hAnsi="Times New Roman" w:eastAsia="宋体"/>
              </w:rPr>
              <w:t>相应部门、负责人</w:t>
            </w:r>
          </w:p>
          <w:p>
            <w:pPr>
              <w:pStyle w:val="15"/>
              <w:spacing w:line="600" w:lineRule="exact"/>
              <w:rPr>
                <w:rFonts w:ascii="Times New Roman" w:hAnsi="Times New Roman" w:eastAsia="宋体"/>
              </w:rPr>
            </w:pPr>
            <w:r>
              <w:rPr>
                <w:rFonts w:ascii="Times New Roman" w:hAnsi="Times New Roman" w:eastAsia="宋体"/>
              </w:rPr>
              <w:t>及相关职责情况</w:t>
            </w:r>
          </w:p>
        </w:tc>
        <w:tc>
          <w:tcPr>
            <w:tcW w:w="1188"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08"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1272" w:type="dxa"/>
            <w:noWrap w:val="0"/>
            <w:vAlign w:val="center"/>
          </w:tcPr>
          <w:p>
            <w:pPr>
              <w:pStyle w:val="15"/>
              <w:spacing w:line="600" w:lineRule="exact"/>
              <w:rPr>
                <w:rFonts w:ascii="Times New Roman" w:hAnsi="Times New Roman" w:eastAsia="宋体"/>
              </w:rPr>
            </w:pPr>
            <w:r>
              <w:rPr>
                <w:rFonts w:ascii="Times New Roman" w:hAnsi="Times New Roman" w:eastAsia="宋体"/>
              </w:rPr>
              <w:t>组织机构及职责</w:t>
            </w:r>
          </w:p>
        </w:tc>
        <w:tc>
          <w:tcPr>
            <w:tcW w:w="2700" w:type="dxa"/>
            <w:noWrap w:val="0"/>
            <w:vAlign w:val="center"/>
          </w:tcPr>
          <w:p>
            <w:pPr>
              <w:pStyle w:val="15"/>
              <w:spacing w:line="600" w:lineRule="exact"/>
              <w:rPr>
                <w:rFonts w:ascii="Times New Roman" w:hAnsi="Times New Roman" w:eastAsia="宋体"/>
              </w:rPr>
            </w:pPr>
            <w:r>
              <w:rPr>
                <w:rFonts w:ascii="Times New Roman" w:hAnsi="Times New Roman" w:eastAsia="宋体"/>
              </w:rPr>
              <w:t>相应部门、负责人及</w:t>
            </w:r>
          </w:p>
          <w:p>
            <w:pPr>
              <w:pStyle w:val="15"/>
              <w:spacing w:line="600" w:lineRule="exact"/>
              <w:rPr>
                <w:rFonts w:ascii="Times New Roman" w:hAnsi="Times New Roman" w:eastAsia="宋体"/>
              </w:rPr>
            </w:pPr>
            <w:r>
              <w:rPr>
                <w:rFonts w:ascii="Times New Roman" w:hAnsi="Times New Roman" w:eastAsia="宋体"/>
              </w:rPr>
              <w:t>相关职责情况</w:t>
            </w:r>
          </w:p>
        </w:tc>
        <w:tc>
          <w:tcPr>
            <w:tcW w:w="1224"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72"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409" w:type="dxa"/>
            <w:vMerge w:val="restart"/>
            <w:noWrap w:val="0"/>
            <w:vAlign w:val="center"/>
          </w:tcPr>
          <w:p>
            <w:pPr>
              <w:pStyle w:val="15"/>
              <w:spacing w:line="600" w:lineRule="exact"/>
              <w:rPr>
                <w:rFonts w:ascii="Times New Roman" w:hAnsi="Times New Roman" w:eastAsia="宋体"/>
              </w:rPr>
            </w:pPr>
            <w:r>
              <w:rPr>
                <w:rFonts w:ascii="Times New Roman" w:hAnsi="Times New Roman" w:eastAsia="宋体"/>
              </w:rPr>
              <w:t>过程管理</w:t>
            </w:r>
          </w:p>
        </w:tc>
        <w:tc>
          <w:tcPr>
            <w:tcW w:w="2527" w:type="dxa"/>
            <w:noWrap w:val="0"/>
            <w:vAlign w:val="center"/>
          </w:tcPr>
          <w:p>
            <w:pPr>
              <w:pStyle w:val="15"/>
              <w:spacing w:line="600" w:lineRule="exact"/>
              <w:rPr>
                <w:rFonts w:ascii="Times New Roman" w:hAnsi="Times New Roman" w:eastAsia="宋体"/>
              </w:rPr>
            </w:pPr>
            <w:r>
              <w:rPr>
                <w:rFonts w:ascii="Times New Roman" w:hAnsi="Times New Roman" w:eastAsia="宋体"/>
              </w:rPr>
              <w:t>管理目标及流程</w:t>
            </w:r>
          </w:p>
        </w:tc>
        <w:tc>
          <w:tcPr>
            <w:tcW w:w="1188"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08"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1272" w:type="dxa"/>
            <w:vMerge w:val="restart"/>
            <w:noWrap w:val="0"/>
            <w:vAlign w:val="center"/>
          </w:tcPr>
          <w:p>
            <w:pPr>
              <w:pStyle w:val="15"/>
              <w:spacing w:line="600" w:lineRule="exact"/>
              <w:rPr>
                <w:rFonts w:ascii="Times New Roman" w:hAnsi="Times New Roman" w:eastAsia="宋体"/>
              </w:rPr>
            </w:pPr>
            <w:r>
              <w:rPr>
                <w:rFonts w:hint="eastAsia" w:ascii="Times New Roman" w:hAnsi="Times New Roman" w:eastAsia="宋体"/>
              </w:rPr>
              <w:t>过程管理</w:t>
            </w:r>
          </w:p>
        </w:tc>
        <w:tc>
          <w:tcPr>
            <w:tcW w:w="2700" w:type="dxa"/>
            <w:noWrap w:val="0"/>
            <w:vAlign w:val="center"/>
          </w:tcPr>
          <w:p>
            <w:pPr>
              <w:pStyle w:val="15"/>
              <w:spacing w:line="600" w:lineRule="exact"/>
              <w:rPr>
                <w:rFonts w:ascii="Times New Roman" w:hAnsi="Times New Roman" w:eastAsia="宋体"/>
              </w:rPr>
            </w:pPr>
            <w:r>
              <w:rPr>
                <w:rFonts w:ascii="Times New Roman" w:hAnsi="Times New Roman" w:eastAsia="宋体"/>
              </w:rPr>
              <w:t>安全技术操作规程、</w:t>
            </w:r>
          </w:p>
          <w:p>
            <w:pPr>
              <w:pStyle w:val="15"/>
              <w:spacing w:line="600" w:lineRule="exact"/>
              <w:rPr>
                <w:rFonts w:ascii="Times New Roman" w:hAnsi="Times New Roman" w:eastAsia="宋体"/>
              </w:rPr>
            </w:pPr>
            <w:r>
              <w:rPr>
                <w:rFonts w:ascii="Times New Roman" w:hAnsi="Times New Roman" w:eastAsia="宋体"/>
              </w:rPr>
              <w:t>规范及规章制度等</w:t>
            </w:r>
          </w:p>
        </w:tc>
        <w:tc>
          <w:tcPr>
            <w:tcW w:w="1224"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72"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09" w:type="dxa"/>
            <w:vMerge w:val="continue"/>
            <w:noWrap w:val="0"/>
            <w:vAlign w:val="center"/>
          </w:tcPr>
          <w:p>
            <w:pPr>
              <w:pStyle w:val="15"/>
              <w:spacing w:line="600" w:lineRule="exact"/>
              <w:rPr>
                <w:rFonts w:ascii="Times New Roman" w:hAnsi="Times New Roman" w:eastAsia="宋体"/>
              </w:rPr>
            </w:pPr>
          </w:p>
        </w:tc>
        <w:tc>
          <w:tcPr>
            <w:tcW w:w="2527" w:type="dxa"/>
            <w:noWrap w:val="0"/>
            <w:vAlign w:val="center"/>
          </w:tcPr>
          <w:p>
            <w:pPr>
              <w:pStyle w:val="15"/>
              <w:spacing w:line="600" w:lineRule="exact"/>
              <w:rPr>
                <w:rFonts w:ascii="Times New Roman" w:hAnsi="Times New Roman" w:eastAsia="宋体"/>
              </w:rPr>
            </w:pPr>
            <w:r>
              <w:rPr>
                <w:rFonts w:ascii="Times New Roman" w:hAnsi="Times New Roman" w:eastAsia="宋体"/>
              </w:rPr>
              <w:t>管理依据标准</w:t>
            </w:r>
          </w:p>
        </w:tc>
        <w:tc>
          <w:tcPr>
            <w:tcW w:w="1188"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08"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1272" w:type="dxa"/>
            <w:vMerge w:val="continue"/>
            <w:noWrap w:val="0"/>
            <w:vAlign w:val="center"/>
          </w:tcPr>
          <w:p>
            <w:pPr>
              <w:pStyle w:val="15"/>
              <w:spacing w:line="600" w:lineRule="exact"/>
              <w:rPr>
                <w:rFonts w:ascii="Times New Roman" w:hAnsi="Times New Roman" w:eastAsia="宋体"/>
              </w:rPr>
            </w:pPr>
          </w:p>
        </w:tc>
        <w:tc>
          <w:tcPr>
            <w:tcW w:w="2700" w:type="dxa"/>
            <w:noWrap w:val="0"/>
            <w:vAlign w:val="center"/>
          </w:tcPr>
          <w:p>
            <w:pPr>
              <w:pStyle w:val="15"/>
              <w:spacing w:line="600" w:lineRule="exact"/>
              <w:rPr>
                <w:rFonts w:ascii="Times New Roman" w:hAnsi="Times New Roman" w:eastAsia="宋体"/>
              </w:rPr>
            </w:pPr>
            <w:r>
              <w:rPr>
                <w:rFonts w:ascii="Times New Roman" w:hAnsi="Times New Roman" w:eastAsia="宋体"/>
              </w:rPr>
              <w:t>职工安全培训健康体检</w:t>
            </w:r>
          </w:p>
          <w:p>
            <w:pPr>
              <w:pStyle w:val="15"/>
              <w:spacing w:line="600" w:lineRule="exact"/>
              <w:rPr>
                <w:rFonts w:ascii="Times New Roman" w:hAnsi="Times New Roman" w:eastAsia="宋体"/>
              </w:rPr>
            </w:pPr>
            <w:r>
              <w:rPr>
                <w:rFonts w:ascii="Times New Roman" w:hAnsi="Times New Roman" w:eastAsia="宋体"/>
              </w:rPr>
              <w:t>及防护等</w:t>
            </w:r>
          </w:p>
        </w:tc>
        <w:tc>
          <w:tcPr>
            <w:tcW w:w="1224"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72"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9" w:type="dxa"/>
            <w:vMerge w:val="continue"/>
            <w:noWrap w:val="0"/>
            <w:vAlign w:val="center"/>
          </w:tcPr>
          <w:p>
            <w:pPr>
              <w:pStyle w:val="15"/>
              <w:spacing w:line="600" w:lineRule="exact"/>
              <w:rPr>
                <w:rFonts w:ascii="Times New Roman" w:hAnsi="Times New Roman" w:eastAsia="宋体"/>
              </w:rPr>
            </w:pPr>
          </w:p>
        </w:tc>
        <w:tc>
          <w:tcPr>
            <w:tcW w:w="2527" w:type="dxa"/>
            <w:noWrap w:val="0"/>
            <w:vAlign w:val="center"/>
          </w:tcPr>
          <w:p>
            <w:pPr>
              <w:pStyle w:val="15"/>
              <w:spacing w:line="600" w:lineRule="exact"/>
              <w:rPr>
                <w:rFonts w:ascii="Times New Roman" w:hAnsi="Times New Roman" w:eastAsia="宋体"/>
              </w:rPr>
            </w:pPr>
            <w:r>
              <w:rPr>
                <w:rFonts w:ascii="Times New Roman" w:hAnsi="Times New Roman" w:eastAsia="宋体"/>
              </w:rPr>
              <w:t>审查/验收制度</w:t>
            </w:r>
          </w:p>
        </w:tc>
        <w:tc>
          <w:tcPr>
            <w:tcW w:w="1188"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08"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1272" w:type="dxa"/>
            <w:vMerge w:val="continue"/>
            <w:noWrap w:val="0"/>
            <w:vAlign w:val="center"/>
          </w:tcPr>
          <w:p>
            <w:pPr>
              <w:pStyle w:val="15"/>
              <w:spacing w:line="600" w:lineRule="exact"/>
              <w:rPr>
                <w:rFonts w:ascii="Times New Roman" w:hAnsi="Times New Roman" w:eastAsia="宋体"/>
              </w:rPr>
            </w:pPr>
          </w:p>
        </w:tc>
        <w:tc>
          <w:tcPr>
            <w:tcW w:w="2700" w:type="dxa"/>
            <w:noWrap w:val="0"/>
            <w:vAlign w:val="center"/>
          </w:tcPr>
          <w:p>
            <w:pPr>
              <w:pStyle w:val="15"/>
              <w:spacing w:line="600" w:lineRule="exact"/>
              <w:rPr>
                <w:rFonts w:ascii="Times New Roman" w:hAnsi="Times New Roman" w:eastAsia="宋体"/>
              </w:rPr>
            </w:pPr>
            <w:r>
              <w:rPr>
                <w:rFonts w:ascii="Times New Roman" w:hAnsi="Times New Roman" w:eastAsia="宋体"/>
              </w:rPr>
              <w:t>工程设备的定期维护、</w:t>
            </w:r>
          </w:p>
          <w:p>
            <w:pPr>
              <w:pStyle w:val="15"/>
              <w:spacing w:line="600" w:lineRule="exact"/>
              <w:rPr>
                <w:rFonts w:ascii="Times New Roman" w:hAnsi="Times New Roman" w:eastAsia="宋体"/>
              </w:rPr>
            </w:pPr>
            <w:r>
              <w:rPr>
                <w:rFonts w:ascii="Times New Roman" w:hAnsi="Times New Roman" w:eastAsia="宋体"/>
              </w:rPr>
              <w:t>检修等</w:t>
            </w:r>
          </w:p>
        </w:tc>
        <w:tc>
          <w:tcPr>
            <w:tcW w:w="1224"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72" w:type="dxa"/>
            <w:noWrap w:val="0"/>
            <w:vAlign w:val="center"/>
          </w:tcPr>
          <w:p>
            <w:pPr>
              <w:pStyle w:val="15"/>
              <w:spacing w:line="600" w:lineRule="exact"/>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09" w:type="dxa"/>
            <w:vMerge w:val="continue"/>
            <w:noWrap w:val="0"/>
            <w:vAlign w:val="center"/>
          </w:tcPr>
          <w:p>
            <w:pPr>
              <w:pStyle w:val="15"/>
              <w:spacing w:line="600" w:lineRule="exact"/>
              <w:rPr>
                <w:rFonts w:ascii="Times New Roman" w:hAnsi="Times New Roman" w:eastAsia="宋体"/>
              </w:rPr>
            </w:pPr>
          </w:p>
        </w:tc>
        <w:tc>
          <w:tcPr>
            <w:tcW w:w="2527" w:type="dxa"/>
            <w:noWrap w:val="0"/>
            <w:vAlign w:val="center"/>
          </w:tcPr>
          <w:p>
            <w:pPr>
              <w:pStyle w:val="15"/>
              <w:spacing w:line="600" w:lineRule="exact"/>
              <w:rPr>
                <w:rFonts w:ascii="Times New Roman" w:hAnsi="Times New Roman" w:eastAsia="宋体"/>
              </w:rPr>
            </w:pPr>
            <w:r>
              <w:rPr>
                <w:rFonts w:ascii="Times New Roman" w:hAnsi="Times New Roman" w:eastAsia="宋体"/>
              </w:rPr>
              <w:t>检查制度</w:t>
            </w:r>
          </w:p>
        </w:tc>
        <w:tc>
          <w:tcPr>
            <w:tcW w:w="1188"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08"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1272" w:type="dxa"/>
            <w:vMerge w:val="continue"/>
            <w:noWrap w:val="0"/>
            <w:vAlign w:val="center"/>
          </w:tcPr>
          <w:p>
            <w:pPr>
              <w:pStyle w:val="15"/>
              <w:spacing w:line="600" w:lineRule="exact"/>
              <w:rPr>
                <w:rFonts w:ascii="Times New Roman" w:hAnsi="Times New Roman" w:eastAsia="宋体"/>
              </w:rPr>
            </w:pPr>
          </w:p>
        </w:tc>
        <w:tc>
          <w:tcPr>
            <w:tcW w:w="2700" w:type="dxa"/>
            <w:noWrap w:val="0"/>
            <w:vAlign w:val="center"/>
          </w:tcPr>
          <w:p>
            <w:pPr>
              <w:pStyle w:val="15"/>
              <w:spacing w:line="600" w:lineRule="exact"/>
              <w:rPr>
                <w:rFonts w:ascii="Times New Roman" w:hAnsi="Times New Roman" w:eastAsia="宋体"/>
              </w:rPr>
            </w:pPr>
            <w:r>
              <w:rPr>
                <w:rFonts w:ascii="Times New Roman" w:hAnsi="Times New Roman" w:eastAsia="宋体"/>
              </w:rPr>
              <w:t>各类工程活动的现场</w:t>
            </w:r>
          </w:p>
          <w:p>
            <w:pPr>
              <w:pStyle w:val="15"/>
              <w:spacing w:line="600" w:lineRule="exact"/>
              <w:rPr>
                <w:rFonts w:ascii="Times New Roman" w:hAnsi="Times New Roman" w:eastAsia="宋体"/>
              </w:rPr>
            </w:pPr>
            <w:r>
              <w:rPr>
                <w:rFonts w:ascii="Times New Roman" w:hAnsi="Times New Roman" w:eastAsia="宋体"/>
              </w:rPr>
              <w:t>安全规定</w:t>
            </w:r>
          </w:p>
        </w:tc>
        <w:tc>
          <w:tcPr>
            <w:tcW w:w="1224"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72"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409" w:type="dxa"/>
            <w:vMerge w:val="continue"/>
            <w:noWrap w:val="0"/>
            <w:vAlign w:val="center"/>
          </w:tcPr>
          <w:p>
            <w:pPr>
              <w:pStyle w:val="15"/>
              <w:spacing w:line="600" w:lineRule="exact"/>
              <w:rPr>
                <w:rFonts w:ascii="Times New Roman" w:hAnsi="Times New Roman" w:eastAsia="宋体"/>
              </w:rPr>
            </w:pPr>
          </w:p>
        </w:tc>
        <w:tc>
          <w:tcPr>
            <w:tcW w:w="2527" w:type="dxa"/>
            <w:noWrap w:val="0"/>
            <w:vAlign w:val="center"/>
          </w:tcPr>
          <w:p>
            <w:pPr>
              <w:pStyle w:val="15"/>
              <w:spacing w:line="600" w:lineRule="exact"/>
              <w:rPr>
                <w:rFonts w:ascii="Times New Roman" w:hAnsi="Times New Roman" w:eastAsia="宋体"/>
              </w:rPr>
            </w:pPr>
            <w:r>
              <w:rPr>
                <w:rFonts w:ascii="Times New Roman" w:hAnsi="Times New Roman" w:eastAsia="宋体"/>
              </w:rPr>
              <w:t>合同管理</w:t>
            </w:r>
          </w:p>
        </w:tc>
        <w:tc>
          <w:tcPr>
            <w:tcW w:w="1188"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08"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1272" w:type="dxa"/>
            <w:vMerge w:val="continue"/>
            <w:noWrap w:val="0"/>
            <w:vAlign w:val="center"/>
          </w:tcPr>
          <w:p>
            <w:pPr>
              <w:pStyle w:val="15"/>
              <w:spacing w:line="600" w:lineRule="exact"/>
              <w:rPr>
                <w:rFonts w:ascii="Times New Roman" w:hAnsi="Times New Roman" w:eastAsia="宋体"/>
              </w:rPr>
            </w:pPr>
          </w:p>
        </w:tc>
        <w:tc>
          <w:tcPr>
            <w:tcW w:w="2700" w:type="dxa"/>
            <w:noWrap w:val="0"/>
            <w:vAlign w:val="center"/>
          </w:tcPr>
          <w:p>
            <w:pPr>
              <w:pStyle w:val="15"/>
              <w:spacing w:line="600" w:lineRule="exact"/>
              <w:rPr>
                <w:rFonts w:ascii="Times New Roman" w:hAnsi="Times New Roman" w:eastAsia="宋体"/>
              </w:rPr>
            </w:pPr>
            <w:r>
              <w:rPr>
                <w:rFonts w:ascii="Times New Roman" w:hAnsi="Times New Roman" w:eastAsia="宋体"/>
              </w:rPr>
              <w:t>安全检查制度</w:t>
            </w:r>
          </w:p>
        </w:tc>
        <w:tc>
          <w:tcPr>
            <w:tcW w:w="1224"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72"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409" w:type="dxa"/>
            <w:vMerge w:val="continue"/>
            <w:noWrap w:val="0"/>
            <w:vAlign w:val="center"/>
          </w:tcPr>
          <w:p>
            <w:pPr>
              <w:pStyle w:val="15"/>
              <w:spacing w:line="600" w:lineRule="exact"/>
              <w:rPr>
                <w:rFonts w:ascii="Times New Roman" w:hAnsi="Times New Roman" w:eastAsia="宋体"/>
              </w:rPr>
            </w:pPr>
          </w:p>
        </w:tc>
        <w:tc>
          <w:tcPr>
            <w:tcW w:w="2527" w:type="dxa"/>
            <w:noWrap w:val="0"/>
            <w:vAlign w:val="center"/>
          </w:tcPr>
          <w:p>
            <w:pPr>
              <w:pStyle w:val="15"/>
              <w:spacing w:line="600" w:lineRule="exact"/>
              <w:rPr>
                <w:rFonts w:ascii="Times New Roman" w:hAnsi="Times New Roman" w:eastAsia="宋体"/>
              </w:rPr>
            </w:pPr>
            <w:r>
              <w:rPr>
                <w:rFonts w:ascii="Times New Roman" w:hAnsi="Times New Roman" w:eastAsia="宋体"/>
              </w:rPr>
              <w:t>进度管理及资金管理相应制度</w:t>
            </w:r>
          </w:p>
        </w:tc>
        <w:tc>
          <w:tcPr>
            <w:tcW w:w="1188" w:type="dxa"/>
            <w:noWrap w:val="0"/>
            <w:vAlign w:val="center"/>
          </w:tcPr>
          <w:p>
            <w:pPr>
              <w:pStyle w:val="15"/>
              <w:spacing w:line="600" w:lineRule="exact"/>
              <w:rPr>
                <w:rFonts w:ascii="Times New Roman" w:hAnsi="Times New Roman" w:eastAsia="宋体"/>
              </w:rPr>
            </w:pP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08" w:type="dxa"/>
            <w:noWrap w:val="0"/>
            <w:vAlign w:val="center"/>
          </w:tcPr>
          <w:p>
            <w:pPr>
              <w:pStyle w:val="15"/>
              <w:spacing w:line="600" w:lineRule="exact"/>
              <w:rPr>
                <w:rFonts w:ascii="Times New Roman" w:hAnsi="Times New Roman" w:eastAsia="宋体"/>
              </w:rPr>
            </w:pPr>
          </w:p>
        </w:tc>
        <w:tc>
          <w:tcPr>
            <w:tcW w:w="1272" w:type="dxa"/>
            <w:vMerge w:val="continue"/>
            <w:noWrap w:val="0"/>
            <w:vAlign w:val="center"/>
          </w:tcPr>
          <w:p>
            <w:pPr>
              <w:pStyle w:val="15"/>
              <w:spacing w:line="600" w:lineRule="exact"/>
              <w:rPr>
                <w:rFonts w:ascii="Times New Roman" w:hAnsi="Times New Roman" w:eastAsia="宋体"/>
              </w:rPr>
            </w:pPr>
          </w:p>
        </w:tc>
        <w:tc>
          <w:tcPr>
            <w:tcW w:w="2700" w:type="dxa"/>
            <w:noWrap w:val="0"/>
            <w:vAlign w:val="center"/>
          </w:tcPr>
          <w:p>
            <w:pPr>
              <w:pStyle w:val="15"/>
              <w:spacing w:line="600" w:lineRule="exact"/>
              <w:rPr>
                <w:rFonts w:ascii="Times New Roman" w:hAnsi="Times New Roman" w:eastAsia="宋体"/>
              </w:rPr>
            </w:pPr>
            <w:r>
              <w:rPr>
                <w:rFonts w:ascii="Times New Roman" w:hAnsi="Times New Roman" w:eastAsia="宋体"/>
              </w:rPr>
              <w:t>资料归档制度</w:t>
            </w:r>
          </w:p>
        </w:tc>
        <w:tc>
          <w:tcPr>
            <w:tcW w:w="1224"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72"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409" w:type="dxa"/>
            <w:vMerge w:val="continue"/>
            <w:noWrap w:val="0"/>
            <w:vAlign w:val="center"/>
          </w:tcPr>
          <w:p>
            <w:pPr>
              <w:pStyle w:val="15"/>
              <w:spacing w:line="600" w:lineRule="exact"/>
              <w:rPr>
                <w:rFonts w:ascii="Times New Roman" w:hAnsi="Times New Roman" w:eastAsia="宋体"/>
              </w:rPr>
            </w:pPr>
          </w:p>
        </w:tc>
        <w:tc>
          <w:tcPr>
            <w:tcW w:w="2527" w:type="dxa"/>
            <w:noWrap w:val="0"/>
            <w:vAlign w:val="center"/>
          </w:tcPr>
          <w:p>
            <w:pPr>
              <w:pStyle w:val="15"/>
              <w:spacing w:line="600" w:lineRule="exact"/>
              <w:rPr>
                <w:rFonts w:ascii="Times New Roman" w:hAnsi="Times New Roman" w:eastAsia="宋体"/>
              </w:rPr>
            </w:pPr>
            <w:r>
              <w:rPr>
                <w:rFonts w:ascii="Times New Roman" w:hAnsi="Times New Roman" w:eastAsia="宋体"/>
              </w:rPr>
              <w:t>资料归档</w:t>
            </w:r>
          </w:p>
        </w:tc>
        <w:tc>
          <w:tcPr>
            <w:tcW w:w="1188"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08"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1272"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2700"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1224"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72"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409" w:type="dxa"/>
            <w:noWrap w:val="0"/>
            <w:vAlign w:val="center"/>
          </w:tcPr>
          <w:p>
            <w:pPr>
              <w:pStyle w:val="15"/>
              <w:spacing w:line="600" w:lineRule="exact"/>
              <w:rPr>
                <w:rFonts w:ascii="Times New Roman" w:hAnsi="Times New Roman" w:eastAsia="宋体"/>
              </w:rPr>
            </w:pPr>
            <w:r>
              <w:rPr>
                <w:rFonts w:ascii="Times New Roman" w:hAnsi="Times New Roman" w:eastAsia="宋体"/>
              </w:rPr>
              <w:t>保障措施</w:t>
            </w:r>
          </w:p>
        </w:tc>
        <w:tc>
          <w:tcPr>
            <w:tcW w:w="2527" w:type="dxa"/>
            <w:noWrap w:val="0"/>
            <w:vAlign w:val="center"/>
          </w:tcPr>
          <w:p>
            <w:pPr>
              <w:pStyle w:val="15"/>
              <w:spacing w:line="600" w:lineRule="exact"/>
              <w:rPr>
                <w:rFonts w:ascii="Times New Roman" w:hAnsi="Times New Roman" w:eastAsia="宋体"/>
              </w:rPr>
            </w:pPr>
            <w:r>
              <w:rPr>
                <w:rFonts w:hint="eastAsia" w:ascii="Times New Roman" w:hAnsi="Times New Roman" w:eastAsia="宋体"/>
              </w:rPr>
              <w:t>执行监督、</w:t>
            </w:r>
            <w:r>
              <w:rPr>
                <w:rFonts w:ascii="Times New Roman" w:hAnsi="Times New Roman" w:eastAsia="宋体"/>
              </w:rPr>
              <w:t>奖惩制度</w:t>
            </w:r>
          </w:p>
          <w:p>
            <w:pPr>
              <w:pStyle w:val="15"/>
              <w:spacing w:line="600" w:lineRule="exact"/>
              <w:rPr>
                <w:rFonts w:ascii="Times New Roman" w:hAnsi="Times New Roman" w:eastAsia="宋体"/>
              </w:rPr>
            </w:pPr>
            <w:r>
              <w:rPr>
                <w:rFonts w:ascii="Times New Roman" w:hAnsi="Times New Roman" w:eastAsia="宋体"/>
              </w:rPr>
              <w:t>及应急预案</w:t>
            </w:r>
          </w:p>
        </w:tc>
        <w:tc>
          <w:tcPr>
            <w:tcW w:w="1188"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08"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1272" w:type="dxa"/>
            <w:noWrap w:val="0"/>
            <w:vAlign w:val="center"/>
          </w:tcPr>
          <w:p>
            <w:pPr>
              <w:pStyle w:val="15"/>
              <w:spacing w:line="600" w:lineRule="exact"/>
              <w:rPr>
                <w:rFonts w:ascii="Times New Roman" w:hAnsi="Times New Roman" w:eastAsia="宋体"/>
              </w:rPr>
            </w:pPr>
            <w:r>
              <w:rPr>
                <w:rFonts w:ascii="Times New Roman" w:hAnsi="Times New Roman" w:eastAsia="宋体"/>
              </w:rPr>
              <w:t>保障措施</w:t>
            </w:r>
          </w:p>
        </w:tc>
        <w:tc>
          <w:tcPr>
            <w:tcW w:w="2700" w:type="dxa"/>
            <w:noWrap w:val="0"/>
            <w:vAlign w:val="center"/>
          </w:tcPr>
          <w:p>
            <w:pPr>
              <w:pStyle w:val="15"/>
              <w:spacing w:line="600" w:lineRule="exact"/>
              <w:rPr>
                <w:rFonts w:ascii="Times New Roman" w:hAnsi="Times New Roman" w:eastAsia="宋体"/>
              </w:rPr>
            </w:pPr>
            <w:r>
              <w:rPr>
                <w:rFonts w:hint="eastAsia" w:ascii="Times New Roman" w:hAnsi="Times New Roman" w:eastAsia="宋体"/>
              </w:rPr>
              <w:t>执行监督、</w:t>
            </w:r>
            <w:r>
              <w:rPr>
                <w:rFonts w:ascii="Times New Roman" w:hAnsi="Times New Roman" w:eastAsia="宋体"/>
              </w:rPr>
              <w:t>奖惩制度及</w:t>
            </w:r>
          </w:p>
          <w:p>
            <w:pPr>
              <w:pStyle w:val="15"/>
              <w:spacing w:line="600" w:lineRule="exact"/>
              <w:rPr>
                <w:rFonts w:ascii="Times New Roman" w:hAnsi="Times New Roman" w:eastAsia="宋体"/>
              </w:rPr>
            </w:pPr>
            <w:r>
              <w:rPr>
                <w:rFonts w:ascii="Times New Roman" w:hAnsi="Times New Roman" w:eastAsia="宋体"/>
              </w:rPr>
              <w:t>应急预案</w:t>
            </w:r>
          </w:p>
        </w:tc>
        <w:tc>
          <w:tcPr>
            <w:tcW w:w="1224"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56"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c>
          <w:tcPr>
            <w:tcW w:w="772" w:type="dxa"/>
            <w:noWrap w:val="0"/>
            <w:vAlign w:val="center"/>
          </w:tcPr>
          <w:p>
            <w:pPr>
              <w:pStyle w:val="15"/>
              <w:spacing w:line="600" w:lineRule="exact"/>
              <w:rPr>
                <w:rFonts w:ascii="Times New Roman" w:hAnsi="Times New Roman" w:eastAsia="宋体"/>
              </w:rPr>
            </w:pPr>
            <w:r>
              <w:rPr>
                <w:rFonts w:ascii="Times New Roman" w:hAnsi="Times New Roman" w:eastAsia="宋体"/>
              </w:rPr>
              <w:t>√</w:t>
            </w:r>
          </w:p>
        </w:tc>
      </w:tr>
    </w:tbl>
    <w:p>
      <w:pPr>
        <w:spacing w:line="600" w:lineRule="exact"/>
        <w:ind w:firstLine="0" w:firstLineChars="0"/>
      </w:pPr>
    </w:p>
    <w:p>
      <w:bookmarkStart w:id="1" w:name="_GoBack"/>
      <w:bookmarkEnd w:id="1"/>
    </w:p>
    <w:sectPr>
      <w:pgSz w:w="16838" w:h="11906" w:orient="landscape"/>
      <w:pgMar w:top="1701" w:right="1928" w:bottom="1701" w:left="181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ind w:firstLine="360"/>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v:imagedata o:title=""/>
              <o:lock v:ext="edit" aspectratio="f"/>
              <v:textbox inset="0mm,0mm,0mm,0mm" style="mso-fit-shape-to-text:t;">
                <w:txbxContent>
                  <w:p>
                    <w:pPr>
                      <w:pStyle w:val="6"/>
                      <w:ind w:firstLine="360"/>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F3EAE"/>
    <w:multiLevelType w:val="multilevel"/>
    <w:tmpl w:val="122F3EAE"/>
    <w:lvl w:ilvl="0" w:tentative="0">
      <w:start w:val="1"/>
      <w:numFmt w:val="decimal"/>
      <w:lvlText w:val="%1."/>
      <w:lvlJc w:val="left"/>
      <w:pPr>
        <w:ind w:left="432" w:hanging="432"/>
      </w:pPr>
      <w:rPr>
        <w:rFonts w:hint="default"/>
      </w:rPr>
    </w:lvl>
    <w:lvl w:ilvl="1" w:tentative="0">
      <w:start w:val="1"/>
      <w:numFmt w:val="decimal"/>
      <w:lvlText w:val="%1.%2"/>
      <w:lvlJc w:val="left"/>
      <w:pPr>
        <w:ind w:left="0" w:firstLine="0"/>
      </w:pPr>
      <w:rPr>
        <w:rFonts w:hint="default" w:ascii="宋体" w:hAnsi="宋体" w:eastAsia="宋体" w:cs="宋体"/>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pStyle w:val="4"/>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hNmJiYzFiNTA3ODE1N2VmZmI5OGJjY2M2YmJjMmYifQ=="/>
  </w:docVars>
  <w:rsids>
    <w:rsidRoot w:val="27FC3926"/>
    <w:rsid w:val="27FC3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560" w:firstLineChars="200"/>
    </w:pPr>
    <w:rPr>
      <w:rFonts w:ascii="Times New Roman" w:hAnsi="Times New Roman" w:eastAsia="仿宋" w:cs="Times New Roman"/>
      <w:kern w:val="2"/>
      <w:sz w:val="28"/>
      <w:szCs w:val="28"/>
      <w:lang w:val="en-US" w:eastAsia="zh-CN" w:bidi="ar-SA"/>
    </w:rPr>
  </w:style>
  <w:style w:type="paragraph" w:styleId="4">
    <w:name w:val="heading 5"/>
    <w:basedOn w:val="1"/>
    <w:next w:val="1"/>
    <w:unhideWhenUsed/>
    <w:qFormat/>
    <w:uiPriority w:val="0"/>
    <w:pPr>
      <w:keepNext/>
      <w:keepLines/>
      <w:numPr>
        <w:ilvl w:val="4"/>
        <w:numId w:val="1"/>
      </w:numPr>
      <w:spacing w:before="280" w:after="290" w:line="372" w:lineRule="auto"/>
      <w:ind w:firstLine="0" w:firstLineChars="0"/>
      <w:outlineLvl w:val="4"/>
    </w:pPr>
    <w:rPr>
      <w:b/>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560" w:lineRule="exact"/>
      <w:ind w:firstLine="880"/>
    </w:pPr>
    <w:rPr>
      <w:rFonts w:cs="Times New Roman"/>
      <w:sz w:val="30"/>
      <w:szCs w:val="30"/>
    </w:rPr>
  </w:style>
  <w:style w:type="paragraph" w:customStyle="1" w:styleId="3">
    <w:name w:val="TOC 11"/>
    <w:next w:val="1"/>
    <w:qFormat/>
    <w:uiPriority w:val="0"/>
    <w:pPr>
      <w:wordWrap w:val="0"/>
      <w:jc w:val="both"/>
    </w:pPr>
    <w:rPr>
      <w:rFonts w:ascii="Calibri" w:hAnsi="Calibri" w:eastAsia="宋体" w:cs="Times New Roman"/>
      <w:sz w:val="21"/>
      <w:szCs w:val="22"/>
      <w:lang w:val="en-US" w:eastAsia="zh-CN" w:bidi="ar-SA"/>
    </w:rPr>
  </w:style>
  <w:style w:type="paragraph" w:styleId="5">
    <w:name w:val="Body Text 3"/>
    <w:basedOn w:val="1"/>
    <w:qFormat/>
    <w:uiPriority w:val="0"/>
    <w:pPr>
      <w:spacing w:after="120"/>
    </w:pPr>
    <w:rPr>
      <w:sz w:val="16"/>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题目（厅）"/>
    <w:basedOn w:val="1"/>
    <w:autoRedefine/>
    <w:qFormat/>
    <w:uiPriority w:val="0"/>
    <w:pPr>
      <w:widowControl/>
      <w:tabs>
        <w:tab w:val="left" w:pos="0"/>
      </w:tabs>
      <w:spacing w:before="100" w:beforeLines="100" w:after="100" w:afterLines="100" w:line="640" w:lineRule="exact"/>
      <w:ind w:firstLine="0" w:firstLineChars="0"/>
      <w:jc w:val="center"/>
    </w:pPr>
    <w:rPr>
      <w:rFonts w:hint="eastAsia" w:eastAsia="宋体"/>
      <w:b/>
      <w:sz w:val="42"/>
      <w:szCs w:val="30"/>
    </w:rPr>
  </w:style>
  <w:style w:type="paragraph" w:customStyle="1" w:styleId="12">
    <w:name w:val="正文（厅）第1层"/>
    <w:basedOn w:val="1"/>
    <w:next w:val="13"/>
    <w:qFormat/>
    <w:uiPriority w:val="0"/>
    <w:pPr>
      <w:widowControl/>
      <w:ind w:firstLine="843"/>
    </w:pPr>
    <w:rPr>
      <w:rFonts w:hint="eastAsia" w:eastAsia="黑体" w:cs="Times New Roman"/>
      <w:b/>
      <w:sz w:val="30"/>
      <w:szCs w:val="24"/>
    </w:rPr>
  </w:style>
  <w:style w:type="paragraph" w:customStyle="1" w:styleId="13">
    <w:name w:val="正文（厅）"/>
    <w:basedOn w:val="5"/>
    <w:link w:val="14"/>
    <w:qFormat/>
    <w:uiPriority w:val="0"/>
    <w:pPr>
      <w:widowControl/>
      <w:spacing w:after="0" w:line="600" w:lineRule="exact"/>
      <w:ind w:firstLine="720"/>
    </w:pPr>
    <w:rPr>
      <w:rFonts w:hint="eastAsia" w:eastAsia="仿宋_GB2312" w:cs="Times New Roman"/>
      <w:sz w:val="32"/>
      <w:szCs w:val="24"/>
    </w:rPr>
  </w:style>
  <w:style w:type="character" w:customStyle="1" w:styleId="14">
    <w:name w:val="正文（厅） Char"/>
    <w:link w:val="13"/>
    <w:qFormat/>
    <w:uiPriority w:val="0"/>
    <w:rPr>
      <w:rFonts w:hint="eastAsia" w:eastAsia="仿宋_GB2312" w:cs="Times New Roman"/>
      <w:sz w:val="32"/>
      <w:szCs w:val="24"/>
    </w:rPr>
  </w:style>
  <w:style w:type="paragraph" w:customStyle="1" w:styleId="15">
    <w:name w:val="表格"/>
    <w:basedOn w:val="1"/>
    <w:autoRedefine/>
    <w:qFormat/>
    <w:uiPriority w:val="0"/>
    <w:pPr>
      <w:keepLines/>
      <w:widowControl/>
      <w:snapToGrid w:val="0"/>
      <w:spacing w:line="240" w:lineRule="atLeast"/>
      <w:ind w:firstLine="0" w:firstLineChars="0"/>
      <w:jc w:val="center"/>
      <w:textAlignment w:val="center"/>
    </w:pPr>
    <w:rPr>
      <w:rFonts w:ascii="Calibri" w:hAnsi="Calibri" w:eastAsia="宋体"/>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2024-03-12T02:41:00Z</dcterms:created>
  <dc:creator>颂乓越瘟仲</dc:creator>
  <cp:lastModifiedBy>颂乓越瘟仲</cp:lastModifiedBy>
  <dcterms:modified xsi:type="dcterms:W3CDTF">2024-03-12T02:41:36Z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18750E5DD9F14B88BB1A366920537A35_11</vt:lpwstr>
  </property>
</Properties>
</file>