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2"/>
          <w:sz w:val="40"/>
          <w:szCs w:val="40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2"/>
          <w:sz w:val="40"/>
          <w:szCs w:val="40"/>
          <w:shd w:val="clear" w:color="auto" w:fill="auto"/>
          <w:lang w:val="en-US" w:eastAsia="zh-CN" w:bidi="ar"/>
        </w:rPr>
        <w:t>智能化绿色矿山建设要求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lang w:val="en-US" w:eastAsia="zh-CN"/>
        </w:rPr>
        <w:t>三维地质孪生模型：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以地形地貌、地质矿产、探矿工程等静态要素为基础，叠加生产、管理等过程中的动态要素，结合生产实际，建立三维地质孪生模型，建立初始模型、终了模型和动态模型，实现资源精准化、可视化、动态化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越界开采预警系统：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建立矿区范围电子围栏，并集成到三维地质孪生模型中，利用车载高精度定位在三维场景中实时绘制车辆位置信息，当开采设备接近矿界范围或超出矿界范围时，自动提示预警或报警信息，同时三维场景中以异常状态标识车辆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智能卡车调度系统：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根据采矿作业计划以及配矿指令，优化运输设备调度，</w:t>
      </w:r>
      <w:r>
        <w:rPr>
          <w:rFonts w:hint="eastAsia" w:ascii="Times New Roman" w:hAnsi="Times New Roman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为空闲作业车辆智能安排作业任务，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并语音播报提示司机，降低安全隐患的同时提高生产效率，在车铲配比均衡的情况下，实现“铲不等车、车不待铲”。</w:t>
      </w:r>
      <w:r>
        <w:rPr>
          <w:rFonts w:hint="eastAsia" w:ascii="Times New Roman" w:hAnsi="Times New Roman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卡车实时位置、作业状态等关键信息集成到三维模型上并可视化展示，实现车辆历史作业任务与完成情况查看。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全方位视频监控系统：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利用视频监控系统实现整个矿区各个环节实时监控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同时可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自动识别安全帽佩戴、人员跌倒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驾驶员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疲劳驾驶、接打手持电话等行为并及时预警。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粉尘实时监测系统：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在规定测尘点位安装粉尘实时测试仪器，测试数据实时传输智控平台，实现超标预警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建立噪音在线实时检测系统，测试噪声数据实时传输智控平台。</w:t>
      </w:r>
      <w:r>
        <w:rPr>
          <w:rFonts w:hint="eastAsia" w:ascii="Times New Roman" w:hAnsi="Times New Roman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矿区（作业区及其他关键区域）粉尘、噪声等实时监测数据可查看，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且具有</w:t>
      </w:r>
      <w:r>
        <w:rPr>
          <w:rFonts w:hint="eastAsia" w:ascii="Times New Roman" w:hAnsi="Times New Roman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历史监测数据、历史报警信息查询与导出功能。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人员车辆实时定位系统：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系统要能够实时准确的提供矿区人员的身份和位置。可用于考察人员的出勤情况，紧急事故时，可以准确了解人员数量、位置和身份，并通过短信通知他们自救的措施和行动方向。车辆定位系统，要具有查看车辆行驶轨迹、行驶速度、历史线路、行驶里程、电子围栏越界报警等功能。</w:t>
      </w:r>
      <w:r>
        <w:rPr>
          <w:rFonts w:hint="eastAsia" w:ascii="Times New Roman" w:hAnsi="Times New Roman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人员、车辆实时位置、作业状态等关键信息要集成在三维模型上并可视化展示。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自动化智能配矿系统：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甲类矿山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根据地质品位和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生产对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矿石品位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要求，制定最优的配矿方案，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当矿区关键质量指标达不到质量控制要求，系统应能自动提供需剥离、转场矿区位置及数量建议，给出矿山开采和质量搭配最佳方案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实现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资源利用效率最大化、产品质量最优化。普通建筑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石料矿山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（干法生产的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玄武岩矿可除外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应加装跨带粒径分析仪，实时检测不同规格的砂石骨料粒径占比，实现产品合理分配。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跨带分析仪检测数据实时传入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数据集成平台，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形成检测结果记录原始记录，同时，产量数据可同步录入。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数据集成平台：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集成开采—铲装—运输—配矿—加工—销售等全流程全环节的生产数据以及安全生产、生态环保等多领域信息，构建矿山企业全流程全领域大数据中心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同时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在传感器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的基础上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增添智能感知设备，完善数据采集传感网，实现对历史数据的随时抽取和现场生产数据的实时采集。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决策服务平台：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在资源管理、生产计划、生产调度、生产监管、监测监控、统计分析等方面，实现不同维度的数据画像的自动统计、分析，为经营管理提供决策服务，为监管部门提供基础支持。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智能管控平台：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建立开采—铲装—运输—配矿—加工—销售全流程的智能管控系统，做到各个生产环节的有效衔接，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将分散在各处的生产控制室集中到中央控制室，统一生产，统一调度，统一管理，做到全流程集中控制，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实现生产效率最大化。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场景应用平台：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运用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生产作业各个环节的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集成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数据，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涵盖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生产作业过程的可视化展示、监控、预警、查询、统计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等功能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，实现对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资源管理、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生产状况、安全与环境监测、人员和设备实时状态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等各方面的系统集成和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一屏展示。</w:t>
      </w:r>
    </w:p>
    <w:p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露天开采矿山按以上要求执行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地下开采矿山和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val="en-US" w:eastAsia="zh-CN"/>
        </w:rPr>
        <w:t>地热</w:t>
      </w:r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、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val="en-US" w:eastAsia="zh-CN"/>
        </w:rPr>
        <w:t>矿泉水</w:t>
      </w:r>
      <w:r>
        <w:rPr>
          <w:rFonts w:hint="eastAsia" w:eastAsia="仿宋_GB2312"/>
          <w:b w:val="0"/>
          <w:color w:val="000000"/>
          <w:kern w:val="2"/>
          <w:sz w:val="32"/>
          <w:szCs w:val="32"/>
          <w:lang w:val="en-US" w:eastAsia="zh-CN"/>
        </w:rPr>
        <w:t>矿山</w:t>
      </w:r>
      <w:r>
        <w:rPr>
          <w:rFonts w:hint="default" w:eastAsia="仿宋_GB2312"/>
          <w:b w:val="0"/>
          <w:color w:val="000000"/>
          <w:kern w:val="2"/>
          <w:sz w:val="32"/>
          <w:szCs w:val="32"/>
          <w:lang w:val="en-US" w:eastAsia="zh-CN"/>
        </w:rPr>
        <w:t>参照执行。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251667B0"/>
    <w:rsid w:val="251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560" w:lineRule="exact"/>
      <w:jc w:val="both"/>
      <w:textAlignment w:val="baseline"/>
    </w:pPr>
    <w:rPr>
      <w:rFonts w:ascii="Times New Roman" w:hAnsi="Times New Roman" w:eastAsia="黑体"/>
      <w:b/>
      <w:kern w:val="44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2022-09-30T06:05:00Z</dcterms:created>
  <dc:creator>南星</dc:creator>
  <cp:lastModifiedBy>南星</cp:lastModifiedBy>
  <dcterms:modified xsi:type="dcterms:W3CDTF">2022-09-30T06:06:12Z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82E04E76EA0640F4A7751DB943B5892D</vt:lpwstr>
  </property>
</Properties>
</file>