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bCs/>
          <w:color w:val="000000"/>
          <w:sz w:val="32"/>
          <w:szCs w:val="32"/>
        </w:rPr>
      </w:pPr>
      <w:r>
        <w:rPr>
          <w:rFonts w:eastAsia="黑体"/>
          <w:bCs/>
          <w:color w:val="000000"/>
          <w:sz w:val="32"/>
          <w:szCs w:val="32"/>
        </w:rPr>
        <w:t>附件1</w:t>
      </w:r>
    </w:p>
    <w:p>
      <w:pPr>
        <w:widowControl/>
        <w:spacing w:line="240" w:lineRule="exact"/>
        <w:jc w:val="left"/>
        <w:rPr>
          <w:rFonts w:eastAsia="仿宋_GB2312"/>
          <w:bCs/>
          <w:color w:val="000000"/>
          <w:sz w:val="32"/>
          <w:szCs w:val="32"/>
        </w:rPr>
      </w:pPr>
    </w:p>
    <w:p>
      <w:pPr>
        <w:snapToGrid w:val="0"/>
        <w:spacing w:before="240" w:line="4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矿山地质环境治理恢复与土地复垦基金</w:t>
      </w:r>
    </w:p>
    <w:p>
      <w:pPr>
        <w:snapToGrid w:val="0"/>
        <w:spacing w:before="240" w:line="4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使用监管协议样式</w:t>
      </w:r>
    </w:p>
    <w:p>
      <w:pPr>
        <w:snapToGrid w:val="0"/>
        <w:ind w:right="640"/>
        <w:jc w:val="center"/>
        <w:rPr>
          <w:rFonts w:eastAsia="仿宋_GB2312"/>
          <w:color w:val="000000"/>
          <w:sz w:val="32"/>
          <w:szCs w:val="32"/>
        </w:rPr>
      </w:pPr>
      <w:r>
        <w:rPr>
          <w:rFonts w:eastAsia="仿宋_GB2312"/>
          <w:color w:val="000000"/>
          <w:sz w:val="32"/>
          <w:szCs w:val="32"/>
        </w:rPr>
        <w:t xml:space="preserve">                                         编号：</w:t>
      </w:r>
    </w:p>
    <w:p>
      <w:pPr>
        <w:pStyle w:val="2"/>
        <w:spacing w:before="1"/>
        <w:rPr>
          <w:rFonts w:ascii="Times New Roman" w:hAnsi="Times New Roman" w:eastAsia="仿宋_GB2312"/>
          <w:color w:val="000000"/>
          <w:sz w:val="35"/>
        </w:rPr>
      </w:pP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 xml:space="preserve">甲方（自然资源主管部门）：       </w:t>
      </w: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单位地址：</w:t>
      </w: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法定代表人（负责人）：</w:t>
      </w: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乙方（采矿权人）：</w:t>
      </w: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单位地址：</w:t>
      </w: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法定代表人（负责人）：</w:t>
      </w: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丙方（银行）：</w:t>
      </w:r>
    </w:p>
    <w:p>
      <w:pPr>
        <w:adjustRightInd w:val="0"/>
        <w:snapToGrid w:val="0"/>
        <w:spacing w:line="360" w:lineRule="auto"/>
        <w:ind w:firstLine="629"/>
        <w:rPr>
          <w:rFonts w:eastAsia="仿宋_GB2312"/>
          <w:bCs/>
          <w:color w:val="000000"/>
          <w:sz w:val="32"/>
          <w:szCs w:val="32"/>
        </w:rPr>
      </w:pP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单位地址：</w:t>
      </w:r>
    </w:p>
    <w:p>
      <w:pPr>
        <w:adjustRightInd w:val="0"/>
        <w:snapToGrid w:val="0"/>
        <w:spacing w:line="360" w:lineRule="auto"/>
        <w:ind w:firstLine="629"/>
        <w:rPr>
          <w:rFonts w:eastAsia="仿宋_GB2312"/>
          <w:bCs/>
          <w:color w:val="000000"/>
          <w:sz w:val="32"/>
          <w:szCs w:val="32"/>
        </w:rPr>
      </w:pPr>
      <w:r>
        <w:rPr>
          <w:rFonts w:eastAsia="仿宋_GB2312"/>
          <w:bCs/>
          <w:color w:val="000000"/>
          <w:sz w:val="32"/>
          <w:szCs w:val="32"/>
        </w:rPr>
        <w:t>法定代表人（负责人）：</w:t>
      </w:r>
    </w:p>
    <w:p>
      <w:pPr>
        <w:adjustRightInd w:val="0"/>
        <w:snapToGrid w:val="0"/>
        <w:spacing w:line="600" w:lineRule="exact"/>
        <w:ind w:firstLine="672" w:firstLineChars="200"/>
        <w:rPr>
          <w:rFonts w:eastAsia="仿宋_GB2312"/>
          <w:bCs/>
          <w:color w:val="000000"/>
          <w:sz w:val="32"/>
          <w:szCs w:val="32"/>
        </w:rPr>
      </w:pPr>
      <w:r>
        <w:rPr>
          <w:rFonts w:eastAsia="仿宋_GB2312"/>
          <w:bCs/>
          <w:color w:val="000000"/>
          <w:w w:val="105"/>
          <w:sz w:val="32"/>
          <w:szCs w:val="32"/>
        </w:rPr>
        <w:br w:type="page"/>
      </w:r>
      <w:r>
        <w:rPr>
          <w:rFonts w:eastAsia="仿宋_GB2312"/>
          <w:bCs/>
          <w:color w:val="000000"/>
          <w:w w:val="105"/>
          <w:sz w:val="32"/>
          <w:szCs w:val="32"/>
        </w:rPr>
        <w:t xml:space="preserve"> </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第一条  根据《中华人民共和国合同法》《浙江省矿山地质环境治理恢复与土地复</w:t>
      </w:r>
      <w:r>
        <w:rPr>
          <w:rFonts w:hint="eastAsia" w:ascii="仿宋_GB2312" w:eastAsia="仿宋_GB2312"/>
          <w:bCs/>
          <w:color w:val="000000"/>
          <w:sz w:val="32"/>
          <w:szCs w:val="32"/>
        </w:rPr>
        <w:t>垦基金管理办法（试行）》（以下简称《管理办法》）等有关规定，为加强矿山地质环境治理恢复与土地复垦基金（以下简称“基金</w:t>
      </w:r>
      <w:r>
        <w:rPr>
          <w:rFonts w:eastAsia="仿宋_GB2312"/>
          <w:bCs/>
          <w:color w:val="000000"/>
          <w:sz w:val="32"/>
          <w:szCs w:val="32"/>
        </w:rPr>
        <w:t>”）使用监管，确保矿山地质环境治理恢复与土地复垦按有关要求开展，甲乙丙三方本着平等、自愿、诚实守信的原则，签订本协议。</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第二条  根据矿山地质环境治理恢复与土地复垦有关法律法规赋予的职责，甲方有权依法对本行政区域内因矿产资源勘查开采等活动造成矿区地面塌陷、地裂缝、崩塌、滑坡，含水层破坏，地形地貌景观破坏等预防和治理恢复，及损毁土地复垦进行监督管理。监督乙方按照《管理办法》规定的基金计提标准和备案的</w:t>
      </w:r>
      <w:r>
        <w:rPr>
          <w:rFonts w:eastAsia="仿宋_GB2312"/>
          <w:color w:val="000000"/>
          <w:sz w:val="32"/>
          <w:szCs w:val="32"/>
        </w:rPr>
        <w:t>《矿山地质环境保护与土地复垦方案》（以下简</w:t>
      </w:r>
      <w:r>
        <w:rPr>
          <w:rFonts w:hint="eastAsia" w:ascii="仿宋_GB2312" w:eastAsia="仿宋_GB2312"/>
          <w:color w:val="000000"/>
          <w:sz w:val="32"/>
          <w:szCs w:val="32"/>
        </w:rPr>
        <w:t>称“治理方案”）</w:t>
      </w:r>
      <w:r>
        <w:rPr>
          <w:rFonts w:hint="eastAsia" w:ascii="仿宋_GB2312" w:eastAsia="仿宋_GB2312"/>
          <w:bCs/>
          <w:color w:val="000000"/>
          <w:sz w:val="32"/>
          <w:szCs w:val="32"/>
        </w:rPr>
        <w:t>确定治</w:t>
      </w:r>
      <w:r>
        <w:rPr>
          <w:rFonts w:eastAsia="仿宋_GB2312"/>
          <w:bCs/>
          <w:color w:val="000000"/>
          <w:sz w:val="32"/>
          <w:szCs w:val="32"/>
        </w:rPr>
        <w:t>理经费并按规定计提存储基金，履行矿山地质环境治理恢复与土地复垦义务。</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第三条  乙方应当遵守矿山地质环境治理恢复与土地复垦有关法律法规，自行编制或委托有关机构编制</w:t>
      </w:r>
      <w:r>
        <w:rPr>
          <w:rFonts w:eastAsia="仿宋_GB2312"/>
          <w:color w:val="000000"/>
          <w:sz w:val="32"/>
          <w:szCs w:val="32"/>
        </w:rPr>
        <w:t>治理方案，按照有关规定</w:t>
      </w:r>
      <w:r>
        <w:rPr>
          <w:rFonts w:eastAsia="仿宋_GB2312"/>
          <w:bCs/>
          <w:color w:val="000000"/>
          <w:sz w:val="32"/>
          <w:szCs w:val="32"/>
        </w:rPr>
        <w:t>及时对治理方案进行补充完善，并将</w:t>
      </w:r>
      <w:r>
        <w:rPr>
          <w:rFonts w:eastAsia="仿宋_GB2312"/>
          <w:color w:val="000000"/>
          <w:sz w:val="32"/>
          <w:szCs w:val="32"/>
        </w:rPr>
        <w:t>治理方案及</w:t>
      </w:r>
      <w:r>
        <w:rPr>
          <w:rFonts w:eastAsia="仿宋_GB2312"/>
          <w:bCs/>
          <w:color w:val="000000"/>
          <w:sz w:val="32"/>
          <w:szCs w:val="32"/>
        </w:rPr>
        <w:t>补充完善材料</w:t>
      </w:r>
      <w:r>
        <w:rPr>
          <w:rFonts w:eastAsia="仿宋_GB2312"/>
          <w:color w:val="000000"/>
          <w:sz w:val="32"/>
          <w:szCs w:val="32"/>
        </w:rPr>
        <w:t>报甲方备案，</w:t>
      </w:r>
      <w:r>
        <w:rPr>
          <w:rFonts w:eastAsia="仿宋_GB2312"/>
          <w:bCs/>
          <w:color w:val="000000"/>
          <w:sz w:val="32"/>
          <w:szCs w:val="32"/>
        </w:rPr>
        <w:t>全面履行矿山地质环境治理恢复与土地复垦义务。</w:t>
      </w:r>
    </w:p>
    <w:p>
      <w:pPr>
        <w:widowControl/>
        <w:shd w:val="clear" w:color="auto" w:fill="FFFFFF"/>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 xml:space="preserve">第四条  </w:t>
      </w:r>
      <w:r>
        <w:rPr>
          <w:rFonts w:eastAsia="仿宋_GB2312"/>
          <w:color w:val="000000"/>
          <w:sz w:val="32"/>
          <w:szCs w:val="32"/>
        </w:rPr>
        <w:t>基金是指采矿权人为履行矿山地质环境治理恢复与土地复垦义务，预先计提并存于企业在银行设立的专项基金账户中，专项用于矿山地质环境治理恢复与土地复垦所需的资金。</w:t>
      </w:r>
      <w:r>
        <w:rPr>
          <w:rFonts w:eastAsia="仿宋_GB2312"/>
          <w:bCs/>
          <w:color w:val="000000"/>
          <w:sz w:val="32"/>
          <w:szCs w:val="32"/>
        </w:rPr>
        <w:t>基金的计提、存储、使用接受甲方的监督管理。</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第五条  丙方应当按照本协议约定，协助甲方对乙方基金存储、划转进行监督管理。</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第六条  基金按</w:t>
      </w:r>
      <w:r>
        <w:rPr>
          <w:rFonts w:hint="eastAsia" w:ascii="仿宋_GB2312" w:eastAsia="仿宋_GB2312"/>
          <w:bCs/>
          <w:color w:val="000000"/>
          <w:sz w:val="32"/>
          <w:szCs w:val="32"/>
        </w:rPr>
        <w:t>照“企业所有、规范提取、合理使用、动态监管”的原则进行管理。</w:t>
      </w:r>
    </w:p>
    <w:p>
      <w:pPr>
        <w:adjustRightInd w:val="0"/>
        <w:snapToGrid w:val="0"/>
        <w:spacing w:line="600" w:lineRule="exact"/>
        <w:ind w:firstLine="640" w:firstLineChars="200"/>
        <w:rPr>
          <w:rFonts w:eastAsia="仿宋_GB2312"/>
          <w:color w:val="000000"/>
          <w:sz w:val="32"/>
          <w:szCs w:val="32"/>
        </w:rPr>
      </w:pPr>
      <w:r>
        <w:rPr>
          <w:rFonts w:eastAsia="仿宋_GB2312"/>
          <w:bCs/>
          <w:color w:val="000000"/>
          <w:sz w:val="32"/>
          <w:szCs w:val="32"/>
        </w:rPr>
        <w:t>第七条  本协议在乙方设立</w:t>
      </w:r>
      <w:r>
        <w:rPr>
          <w:rFonts w:eastAsia="仿宋_GB2312"/>
          <w:color w:val="000000"/>
          <w:sz w:val="32"/>
          <w:szCs w:val="32"/>
        </w:rPr>
        <w:t>专项基金账户后7个工作日内签订。</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第八条  矿山地质环境治理恢复与土地复垦基本信息：</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矿山名称：</w:t>
      </w:r>
      <w:r>
        <w:rPr>
          <w:rFonts w:eastAsia="仿宋_GB2312"/>
          <w:bCs/>
          <w:color w:val="000000"/>
          <w:sz w:val="32"/>
          <w:szCs w:val="32"/>
          <w:u w:val="single"/>
        </w:rPr>
        <w:t xml:space="preserve">                              </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地址：</w:t>
      </w:r>
      <w:r>
        <w:rPr>
          <w:rFonts w:eastAsia="仿宋_GB2312"/>
          <w:bCs/>
          <w:color w:val="000000"/>
          <w:sz w:val="32"/>
          <w:szCs w:val="32"/>
          <w:u w:val="single"/>
        </w:rPr>
        <w:t xml:space="preserve">                                  </w:t>
      </w:r>
      <w:r>
        <w:rPr>
          <w:rFonts w:eastAsia="仿宋_GB2312"/>
          <w:bCs/>
          <w:color w:val="000000"/>
          <w:sz w:val="32"/>
          <w:szCs w:val="32"/>
        </w:rPr>
        <w:t xml:space="preserve">； </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采矿许可证号：</w:t>
      </w:r>
      <w:r>
        <w:rPr>
          <w:rFonts w:eastAsia="仿宋_GB2312"/>
          <w:bCs/>
          <w:color w:val="000000"/>
          <w:sz w:val="32"/>
          <w:szCs w:val="32"/>
          <w:u w:val="single"/>
        </w:rPr>
        <w:t xml:space="preserve">                          </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矿区面积：</w:t>
      </w:r>
      <w:r>
        <w:rPr>
          <w:rFonts w:eastAsia="仿宋_GB2312"/>
          <w:bCs/>
          <w:color w:val="000000"/>
          <w:sz w:val="32"/>
          <w:szCs w:val="32"/>
          <w:u w:val="single"/>
        </w:rPr>
        <w:t xml:space="preserve">                   </w:t>
      </w:r>
      <w:r>
        <w:rPr>
          <w:rFonts w:hint="eastAsia" w:eastAsia="仿宋_GB2312"/>
          <w:bCs/>
          <w:color w:val="000000"/>
          <w:sz w:val="32"/>
          <w:szCs w:val="32"/>
          <w:u w:val="single"/>
        </w:rPr>
        <w:t xml:space="preserve">       </w:t>
      </w:r>
      <w:r>
        <w:rPr>
          <w:rFonts w:eastAsia="仿宋_GB2312"/>
          <w:bCs/>
          <w:color w:val="000000"/>
          <w:sz w:val="32"/>
          <w:szCs w:val="32"/>
          <w:u w:val="single"/>
        </w:rPr>
        <w:t xml:space="preserve">    </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开采方式：</w:t>
      </w:r>
      <w:r>
        <w:rPr>
          <w:rFonts w:eastAsia="仿宋_GB2312"/>
          <w:bCs/>
          <w:color w:val="000000"/>
          <w:sz w:val="32"/>
          <w:szCs w:val="32"/>
          <w:u w:val="single"/>
        </w:rPr>
        <w:t xml:space="preserve">                   </w:t>
      </w:r>
      <w:r>
        <w:rPr>
          <w:rFonts w:hint="eastAsia" w:eastAsia="仿宋_GB2312"/>
          <w:bCs/>
          <w:color w:val="000000"/>
          <w:sz w:val="32"/>
          <w:szCs w:val="32"/>
          <w:u w:val="single"/>
        </w:rPr>
        <w:t xml:space="preserve">       </w:t>
      </w:r>
      <w:r>
        <w:rPr>
          <w:rFonts w:eastAsia="仿宋_GB2312"/>
          <w:bCs/>
          <w:color w:val="000000"/>
          <w:sz w:val="32"/>
          <w:szCs w:val="32"/>
          <w:u w:val="single"/>
        </w:rPr>
        <w:t xml:space="preserve">    </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采矿权出让年限：</w:t>
      </w:r>
      <w:r>
        <w:rPr>
          <w:rFonts w:eastAsia="仿宋_GB2312"/>
          <w:bCs/>
          <w:color w:val="000000"/>
          <w:sz w:val="32"/>
          <w:szCs w:val="32"/>
          <w:u w:val="single"/>
        </w:rPr>
        <w:t xml:space="preserve">             </w:t>
      </w:r>
      <w:r>
        <w:rPr>
          <w:rFonts w:hint="eastAsia" w:eastAsia="仿宋_GB2312"/>
          <w:bCs/>
          <w:color w:val="000000"/>
          <w:sz w:val="32"/>
          <w:szCs w:val="32"/>
          <w:u w:val="single"/>
        </w:rPr>
        <w:t xml:space="preserve">       </w:t>
      </w:r>
      <w:r>
        <w:rPr>
          <w:rFonts w:eastAsia="仿宋_GB2312"/>
          <w:bCs/>
          <w:color w:val="000000"/>
          <w:sz w:val="32"/>
          <w:szCs w:val="32"/>
          <w:u w:val="single"/>
        </w:rPr>
        <w:t xml:space="preserve">    </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采矿许可证有效期限:</w:t>
      </w:r>
      <w:r>
        <w:rPr>
          <w:rFonts w:eastAsia="仿宋_GB2312"/>
          <w:bCs/>
          <w:color w:val="000000"/>
          <w:sz w:val="32"/>
          <w:szCs w:val="32"/>
          <w:u w:val="single"/>
        </w:rPr>
        <w:t xml:space="preserve">          </w:t>
      </w:r>
      <w:r>
        <w:rPr>
          <w:rFonts w:hint="eastAsia" w:eastAsia="仿宋_GB2312"/>
          <w:bCs/>
          <w:color w:val="000000"/>
          <w:sz w:val="32"/>
          <w:szCs w:val="32"/>
          <w:u w:val="single"/>
        </w:rPr>
        <w:t xml:space="preserve">       </w:t>
      </w:r>
      <w:r>
        <w:rPr>
          <w:rFonts w:eastAsia="仿宋_GB2312"/>
          <w:bCs/>
          <w:color w:val="000000"/>
          <w:sz w:val="32"/>
          <w:szCs w:val="32"/>
          <w:u w:val="single"/>
        </w:rPr>
        <w:t xml:space="preserve">    </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第九条  甲乙双方根据</w:t>
      </w:r>
      <w:r>
        <w:rPr>
          <w:rFonts w:eastAsia="仿宋_GB2312"/>
          <w:bCs/>
          <w:color w:val="000000"/>
          <w:spacing w:val="20"/>
          <w:sz w:val="32"/>
          <w:szCs w:val="32"/>
        </w:rPr>
        <w:t>《管理办法》规定的基金计提标准和</w:t>
      </w:r>
      <w:r>
        <w:rPr>
          <w:rFonts w:eastAsia="仿宋_GB2312"/>
          <w:bCs/>
          <w:color w:val="000000"/>
          <w:sz w:val="32"/>
          <w:szCs w:val="32"/>
        </w:rPr>
        <w:t>乙方</w:t>
      </w:r>
      <w:r>
        <w:rPr>
          <w:rFonts w:eastAsia="仿宋_GB2312"/>
          <w:color w:val="000000"/>
          <w:spacing w:val="20"/>
          <w:sz w:val="32"/>
          <w:szCs w:val="32"/>
        </w:rPr>
        <w:t>在</w:t>
      </w:r>
      <w:r>
        <w:rPr>
          <w:rFonts w:eastAsia="仿宋_GB2312"/>
          <w:bCs/>
          <w:color w:val="000000"/>
          <w:sz w:val="32"/>
          <w:szCs w:val="32"/>
        </w:rPr>
        <w:t>甲</w:t>
      </w:r>
      <w:r>
        <w:rPr>
          <w:rFonts w:eastAsia="仿宋_GB2312"/>
          <w:bCs/>
          <w:color w:val="000000"/>
          <w:spacing w:val="17"/>
          <w:sz w:val="32"/>
          <w:szCs w:val="32"/>
        </w:rPr>
        <w:t>方备案的治理方案，确定</w:t>
      </w:r>
      <w:r>
        <w:rPr>
          <w:rFonts w:eastAsia="仿宋_GB2312"/>
          <w:bCs/>
          <w:color w:val="000000"/>
          <w:spacing w:val="11"/>
          <w:sz w:val="32"/>
          <w:szCs w:val="32"/>
        </w:rPr>
        <w:t>治理总</w:t>
      </w:r>
      <w:r>
        <w:rPr>
          <w:rFonts w:eastAsia="仿宋_GB2312"/>
          <w:bCs/>
          <w:color w:val="000000"/>
          <w:spacing w:val="34"/>
          <w:sz w:val="32"/>
          <w:szCs w:val="32"/>
        </w:rPr>
        <w:t>经</w:t>
      </w:r>
      <w:r>
        <w:rPr>
          <w:rFonts w:eastAsia="仿宋_GB2312"/>
          <w:bCs/>
          <w:color w:val="000000"/>
          <w:sz w:val="32"/>
          <w:szCs w:val="32"/>
        </w:rPr>
        <w:t>费（即总计提基金）人民币：</w:t>
      </w:r>
      <w:r>
        <w:rPr>
          <w:rFonts w:eastAsia="仿宋_GB2312"/>
          <w:color w:val="000000"/>
          <w:spacing w:val="-23"/>
          <w:sz w:val="32"/>
        </w:rPr>
        <w:t>大写</w:t>
      </w:r>
      <w:r>
        <w:rPr>
          <w:rFonts w:eastAsia="仿宋_GB2312"/>
          <w:color w:val="000000"/>
          <w:spacing w:val="-20"/>
          <w:sz w:val="32"/>
          <w:u w:val="single"/>
        </w:rPr>
        <w:t xml:space="preserve">                  </w:t>
      </w:r>
      <w:r>
        <w:rPr>
          <w:rFonts w:eastAsia="仿宋_GB2312"/>
          <w:color w:val="000000"/>
          <w:spacing w:val="-20"/>
          <w:sz w:val="32"/>
        </w:rPr>
        <w:t xml:space="preserve">元（小写 </w:t>
      </w:r>
      <w:r>
        <w:rPr>
          <w:rFonts w:eastAsia="仿宋_GB2312"/>
          <w:color w:val="000000"/>
          <w:spacing w:val="-20"/>
          <w:sz w:val="32"/>
          <w:u w:val="single"/>
        </w:rPr>
        <w:t xml:space="preserve">           </w:t>
      </w:r>
      <w:r>
        <w:rPr>
          <w:rFonts w:eastAsia="仿宋_GB2312"/>
          <w:color w:val="000000"/>
          <w:spacing w:val="-20"/>
          <w:sz w:val="32"/>
        </w:rPr>
        <w:t xml:space="preserve">    元）</w:t>
      </w:r>
      <w:r>
        <w:rPr>
          <w:rFonts w:eastAsia="仿宋_GB2312"/>
          <w:bCs/>
          <w:color w:val="000000"/>
          <w:sz w:val="32"/>
          <w:szCs w:val="32"/>
        </w:rPr>
        <w:t>。</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第十条  乙</w:t>
      </w:r>
      <w:r>
        <w:rPr>
          <w:rFonts w:eastAsia="仿宋_GB2312"/>
          <w:bCs/>
          <w:color w:val="000000"/>
          <w:spacing w:val="20"/>
          <w:sz w:val="32"/>
          <w:szCs w:val="32"/>
        </w:rPr>
        <w:t>方应按《管理办法》第六条规定，确定每年应计提的基金额度，每年3月底前，将本年度应计提基金存入乙方在丙方开设的基金专用账户，开户</w:t>
      </w:r>
      <w:r>
        <w:rPr>
          <w:rFonts w:eastAsia="仿宋_GB2312"/>
          <w:bCs/>
          <w:color w:val="000000"/>
          <w:sz w:val="32"/>
          <w:szCs w:val="32"/>
        </w:rPr>
        <w:t>行：                ，账号：</w:t>
      </w:r>
      <w:r>
        <w:rPr>
          <w:rFonts w:eastAsia="仿宋_GB2312"/>
          <w:bCs/>
          <w:color w:val="000000"/>
          <w:sz w:val="32"/>
          <w:szCs w:val="32"/>
          <w:u w:val="single"/>
        </w:rPr>
        <w:t xml:space="preserve">                 </w:t>
      </w:r>
      <w:r>
        <w:rPr>
          <w:rFonts w:eastAsia="仿宋_GB2312"/>
          <w:bCs/>
          <w:color w:val="000000"/>
          <w:sz w:val="32"/>
          <w:szCs w:val="32"/>
        </w:rPr>
        <w:t xml:space="preserve"> 。</w:t>
      </w:r>
    </w:p>
    <w:p>
      <w:pPr>
        <w:spacing w:line="600" w:lineRule="exact"/>
        <w:ind w:firstLine="640" w:firstLineChars="200"/>
        <w:rPr>
          <w:rFonts w:eastAsia="仿宋_GB2312"/>
          <w:bCs/>
          <w:color w:val="000000"/>
          <w:sz w:val="32"/>
          <w:szCs w:val="32"/>
        </w:rPr>
      </w:pPr>
      <w:r>
        <w:rPr>
          <w:rFonts w:eastAsia="仿宋_GB2312"/>
          <w:bCs/>
          <w:color w:val="000000"/>
          <w:sz w:val="32"/>
          <w:szCs w:val="32"/>
        </w:rPr>
        <w:t>预估矿山剩余服务年限小于3年（含3年）的，乙方应当本合同在签订之日起15工作日内一次性足额计提存储基金人民币大写         元（小写      元）。</w:t>
      </w:r>
    </w:p>
    <w:p>
      <w:pPr>
        <w:spacing w:line="600" w:lineRule="exact"/>
        <w:ind w:firstLine="640" w:firstLineChars="200"/>
        <w:rPr>
          <w:rFonts w:eastAsia="仿宋_GB2312"/>
          <w:bCs/>
          <w:color w:val="000000"/>
          <w:sz w:val="32"/>
          <w:szCs w:val="32"/>
        </w:rPr>
      </w:pPr>
      <w:r>
        <w:rPr>
          <w:rFonts w:eastAsia="仿宋_GB2312"/>
          <w:bCs/>
          <w:color w:val="000000"/>
          <w:sz w:val="32"/>
          <w:szCs w:val="32"/>
        </w:rPr>
        <w:t>第十一条  基金所产生的利息归乙方所有，可用于抵减下一期应存储的计提基金。</w:t>
      </w:r>
    </w:p>
    <w:p>
      <w:pPr>
        <w:spacing w:line="600" w:lineRule="exact"/>
        <w:ind w:firstLine="640" w:firstLineChars="200"/>
        <w:rPr>
          <w:rFonts w:eastAsia="仿宋_GB2312"/>
          <w:bCs/>
          <w:color w:val="000000"/>
          <w:sz w:val="32"/>
          <w:szCs w:val="32"/>
        </w:rPr>
      </w:pPr>
      <w:r>
        <w:rPr>
          <w:rFonts w:eastAsia="仿宋_GB2312"/>
          <w:bCs/>
          <w:color w:val="000000"/>
          <w:sz w:val="32"/>
          <w:szCs w:val="32"/>
        </w:rPr>
        <w:t>第十二条  若乙方未能按照本协议第十条规定及时足额存入计提基金的，须每日按照应存入而未存入计提基金的万分之一向甲方缴纳违约金。违约金不得抵减应付计提基金。</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第十三条  乙方应当在存储基金后7个工作日内向甲方报备银行专户基金存款入账凭证等有关材料。</w:t>
      </w:r>
    </w:p>
    <w:p>
      <w:pPr>
        <w:spacing w:line="600" w:lineRule="exact"/>
        <w:ind w:firstLine="640" w:firstLineChars="200"/>
        <w:rPr>
          <w:rFonts w:eastAsia="仿宋_GB2312"/>
          <w:color w:val="000000"/>
          <w:sz w:val="32"/>
          <w:szCs w:val="32"/>
        </w:rPr>
      </w:pPr>
      <w:r>
        <w:rPr>
          <w:rFonts w:eastAsia="仿宋_GB2312"/>
          <w:bCs/>
          <w:color w:val="000000"/>
          <w:sz w:val="32"/>
          <w:szCs w:val="32"/>
        </w:rPr>
        <w:t>第十四条  乙方应将基金专项用于矿山地质环境治理恢复与土地复垦工程，不得挪用。乙方根据《</w:t>
      </w:r>
      <w:r>
        <w:rPr>
          <w:rFonts w:eastAsia="仿宋_GB2312"/>
          <w:color w:val="000000"/>
          <w:sz w:val="32"/>
          <w:szCs w:val="32"/>
        </w:rPr>
        <w:t>治理方案</w:t>
      </w:r>
      <w:r>
        <w:rPr>
          <w:rFonts w:eastAsia="仿宋_GB2312"/>
          <w:bCs/>
          <w:color w:val="000000"/>
          <w:sz w:val="32"/>
          <w:szCs w:val="32"/>
        </w:rPr>
        <w:t>》，在完成治理工程量50%、100%的两个时间节</w:t>
      </w:r>
      <w:r>
        <w:rPr>
          <w:rFonts w:eastAsia="仿宋_GB2312"/>
          <w:color w:val="000000"/>
          <w:sz w:val="32"/>
          <w:szCs w:val="32"/>
        </w:rPr>
        <w:t>点，向甲方提出</w:t>
      </w:r>
      <w:r>
        <w:rPr>
          <w:rFonts w:eastAsia="仿宋_GB2312"/>
          <w:bCs/>
          <w:color w:val="000000"/>
          <w:sz w:val="32"/>
          <w:szCs w:val="32"/>
        </w:rPr>
        <w:t>验收申请。经甲方会同同级生态环境等有关部门验收合格后，乙方可凭甲方出具的验收合格意见和基金划转通知书，交由丙方办理完成治理工程量相应90%的基金存款划</w:t>
      </w:r>
      <w:r>
        <w:rPr>
          <w:rFonts w:eastAsia="仿宋_GB2312"/>
          <w:color w:val="000000"/>
          <w:sz w:val="32"/>
          <w:szCs w:val="32"/>
        </w:rPr>
        <w:t>转手续，留10%作为</w:t>
      </w:r>
      <w:r>
        <w:rPr>
          <w:rFonts w:eastAsia="仿宋_GB2312"/>
          <w:bCs/>
          <w:color w:val="000000"/>
          <w:sz w:val="32"/>
          <w:szCs w:val="32"/>
        </w:rPr>
        <w:t>治理工程</w:t>
      </w:r>
      <w:r>
        <w:rPr>
          <w:rFonts w:eastAsia="仿宋_GB2312"/>
          <w:color w:val="000000"/>
          <w:sz w:val="32"/>
          <w:szCs w:val="32"/>
        </w:rPr>
        <w:t>后期养护专项经费。</w:t>
      </w:r>
    </w:p>
    <w:p>
      <w:pPr>
        <w:spacing w:line="600" w:lineRule="exact"/>
        <w:ind w:firstLine="640" w:firstLineChars="200"/>
        <w:rPr>
          <w:rFonts w:eastAsia="仿宋_GB2312"/>
          <w:color w:val="000000"/>
          <w:sz w:val="32"/>
          <w:szCs w:val="32"/>
        </w:rPr>
      </w:pPr>
      <w:r>
        <w:rPr>
          <w:rFonts w:eastAsia="仿宋_GB2312"/>
          <w:bCs/>
          <w:color w:val="000000"/>
          <w:sz w:val="32"/>
          <w:szCs w:val="32"/>
        </w:rPr>
        <w:t>第十五条  已完成的治理与复垦工程在免养护期 1 年后，经甲方会同同级生态环境等有关部门验收合格后，乙方凭甲方出具的验收合格意见和基金划转通知书，交由丙方办理上述剩余10%基金存款的划转手续。</w:t>
      </w:r>
    </w:p>
    <w:p>
      <w:pPr>
        <w:widowControl/>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第十六条  丙方应在收到验收合格意见和基金划转通知书后的5个工作日内，按照基金划转通知书的要求，将基金划转给乙方。基金划转不及时，或未经甲方授权向乙方划转基金，或数据存在错误、缺失等原因以至结算不成功的，丙方应当及时采取补救、纠正措施，并赔偿由此造成的损失。</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第十七条  丙方应在向乙方划转基金后３个工作日内，向甲方提供基金划转记录及基金账户存款情况。</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丙方应在每年的12月25日前，将乙方当年所有基金账户存款变化信息送达甲方。</w:t>
      </w:r>
    </w:p>
    <w:p>
      <w:pPr>
        <w:widowControl/>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丙方未经甲方授权向乙方划转基金的，甲方有权将丙方列入失信名录，并向丙方的上级主管部门反映有关情况。</w:t>
      </w:r>
    </w:p>
    <w:p>
      <w:pPr>
        <w:spacing w:line="600" w:lineRule="exact"/>
        <w:ind w:firstLine="640" w:firstLineChars="200"/>
        <w:rPr>
          <w:rFonts w:eastAsia="仿宋_GB2312"/>
          <w:bCs/>
          <w:color w:val="000000"/>
          <w:sz w:val="32"/>
          <w:szCs w:val="32"/>
        </w:rPr>
      </w:pPr>
      <w:r>
        <w:rPr>
          <w:rFonts w:eastAsia="仿宋_GB2312"/>
          <w:bCs/>
          <w:color w:val="000000"/>
          <w:sz w:val="32"/>
          <w:szCs w:val="32"/>
        </w:rPr>
        <w:t>第十八条  基金账户被有权司法机关采取停止支付、查封冻结等措施的，丙方应当及时通知甲、乙方，乙方应当在接到通知后3工作日内向司法机关提供相应担保，以便司法机关及时解除上述措施。否则乙方应当按照第十二条规定，承担相应的违约责任。</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第十九条  甲方</w:t>
      </w:r>
      <w:r>
        <w:rPr>
          <w:rFonts w:hint="eastAsia" w:ascii="仿宋_GB2312" w:eastAsia="仿宋_GB2312"/>
          <w:bCs/>
          <w:color w:val="000000"/>
          <w:sz w:val="32"/>
          <w:szCs w:val="32"/>
        </w:rPr>
        <w:t>按照“双随机、一公开”的方</w:t>
      </w:r>
      <w:r>
        <w:rPr>
          <w:rFonts w:eastAsia="仿宋_GB2312"/>
          <w:bCs/>
          <w:color w:val="000000"/>
          <w:sz w:val="32"/>
          <w:szCs w:val="32"/>
        </w:rPr>
        <w:t>式对基金计提、使用及治理恢复与土地复垦工程完成情况进行监督检查。</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第二十条  本协议对各方及经许可的受让人具有同等约束力。</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第二十一条  本协议签订后，未经各方共同协商确认，不进行修订或补充。</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第二十二条  乙方变更开采方式、开采范围以及增加开采矿种或治理方案超过适用期或剩余服务期少于采矿权存续时间的，应提交新编制的治理方案并经评审，报甲方备案，并以此重新签订协议。</w:t>
      </w:r>
    </w:p>
    <w:p>
      <w:pPr>
        <w:spacing w:line="600" w:lineRule="exact"/>
        <w:ind w:firstLine="640" w:firstLineChars="200"/>
        <w:rPr>
          <w:rFonts w:eastAsia="仿宋_GB2312"/>
          <w:bCs/>
          <w:color w:val="000000"/>
          <w:sz w:val="32"/>
          <w:szCs w:val="32"/>
        </w:rPr>
      </w:pPr>
      <w:r>
        <w:rPr>
          <w:rFonts w:eastAsia="仿宋_GB2312"/>
          <w:bCs/>
          <w:color w:val="000000"/>
          <w:sz w:val="32"/>
          <w:szCs w:val="32"/>
        </w:rPr>
        <w:t>第二十三条  乙方在采矿权转让时，同时转让矿山地质环境治理恢复与土地复垦义务，乙方与受让人双方应就矿山地质环境治理恢复与土地复垦义务履行情况、义务转移情况和矿山地质环境治理恢复与土地复垦基金处置情况等进行协商，就治理经费及已计提基金存款的归属等有关事宜达成一致意见。在受让方与甲方和丙方重新签订书面协议，承担乙方在本协议中规定的所有义务和责任后，本协议终止。</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第二十四条  本协议自各方签字、盖章之日起生效，至各方义务履行完毕后失效。</w:t>
      </w:r>
    </w:p>
    <w:p>
      <w:pPr>
        <w:adjustRightInd w:val="0"/>
        <w:snapToGrid w:val="0"/>
        <w:spacing w:line="600" w:lineRule="exact"/>
        <w:ind w:firstLine="640" w:firstLineChars="200"/>
        <w:rPr>
          <w:rFonts w:eastAsia="仿宋_GB2312"/>
          <w:bCs/>
          <w:color w:val="000000"/>
          <w:spacing w:val="-6"/>
          <w:sz w:val="32"/>
          <w:szCs w:val="32"/>
        </w:rPr>
      </w:pPr>
      <w:r>
        <w:rPr>
          <w:rFonts w:eastAsia="仿宋_GB2312"/>
          <w:bCs/>
          <w:color w:val="000000"/>
          <w:sz w:val="32"/>
          <w:szCs w:val="32"/>
        </w:rPr>
        <w:t>第二十五条  乙方行为存在《管理办法》第十七条所规定的情形之一，</w:t>
      </w:r>
      <w:r>
        <w:rPr>
          <w:rFonts w:eastAsia="仿宋_GB2312"/>
          <w:color w:val="000000"/>
          <w:sz w:val="32"/>
          <w:szCs w:val="32"/>
        </w:rPr>
        <w:t>甲方有权向乙方下达《基金处置通知书》，并会同同级财政部门采用公开、公平、公正方式，确定治理及</w:t>
      </w:r>
      <w:r>
        <w:rPr>
          <w:rFonts w:eastAsia="仿宋_GB2312"/>
          <w:color w:val="000000"/>
          <w:sz w:val="32"/>
        </w:rPr>
        <w:t>复垦</w:t>
      </w:r>
      <w:r>
        <w:rPr>
          <w:rFonts w:eastAsia="仿宋_GB2312"/>
          <w:color w:val="000000"/>
          <w:sz w:val="32"/>
          <w:szCs w:val="32"/>
        </w:rPr>
        <w:t>单位和费用</w:t>
      </w:r>
      <w:r>
        <w:rPr>
          <w:rFonts w:eastAsia="仿宋_GB2312"/>
          <w:bCs/>
          <w:color w:val="000000"/>
          <w:sz w:val="32"/>
          <w:szCs w:val="32"/>
        </w:rPr>
        <w:t>。所涉</w:t>
      </w:r>
      <w:r>
        <w:rPr>
          <w:rFonts w:eastAsia="仿宋_GB2312"/>
          <w:color w:val="000000"/>
          <w:sz w:val="32"/>
          <w:szCs w:val="32"/>
        </w:rPr>
        <w:t>治理及复垦费用超出已计提</w:t>
      </w:r>
      <w:r>
        <w:rPr>
          <w:rFonts w:eastAsia="仿宋_GB2312"/>
          <w:bCs/>
          <w:color w:val="000000"/>
          <w:sz w:val="32"/>
          <w:szCs w:val="32"/>
        </w:rPr>
        <w:t>基金账户存款</w:t>
      </w:r>
      <w:r>
        <w:rPr>
          <w:rFonts w:eastAsia="仿宋_GB2312"/>
          <w:color w:val="000000"/>
          <w:sz w:val="32"/>
          <w:szCs w:val="32"/>
        </w:rPr>
        <w:t>的部分，由</w:t>
      </w:r>
      <w:r>
        <w:rPr>
          <w:rFonts w:eastAsia="仿宋_GB2312"/>
          <w:bCs/>
          <w:color w:val="000000"/>
          <w:sz w:val="32"/>
          <w:szCs w:val="32"/>
        </w:rPr>
        <w:t>乙方</w:t>
      </w:r>
      <w:r>
        <w:rPr>
          <w:rFonts w:eastAsia="仿宋_GB2312"/>
          <w:color w:val="000000"/>
          <w:sz w:val="32"/>
          <w:szCs w:val="32"/>
        </w:rPr>
        <w:t>承担；已计提</w:t>
      </w:r>
      <w:r>
        <w:rPr>
          <w:rFonts w:eastAsia="仿宋_GB2312"/>
          <w:bCs/>
          <w:color w:val="000000"/>
          <w:sz w:val="32"/>
          <w:szCs w:val="32"/>
        </w:rPr>
        <w:t>基金账户存款</w:t>
      </w:r>
      <w:r>
        <w:rPr>
          <w:rFonts w:eastAsia="仿宋_GB2312"/>
          <w:color w:val="000000"/>
          <w:sz w:val="32"/>
          <w:szCs w:val="32"/>
        </w:rPr>
        <w:t>有节余的，乙方凭</w:t>
      </w:r>
      <w:r>
        <w:rPr>
          <w:rFonts w:eastAsia="仿宋_GB2312"/>
          <w:bCs/>
          <w:color w:val="000000"/>
          <w:sz w:val="32"/>
          <w:szCs w:val="32"/>
        </w:rPr>
        <w:t>甲</w:t>
      </w:r>
      <w:r>
        <w:rPr>
          <w:rFonts w:eastAsia="仿宋_GB2312"/>
          <w:bCs/>
          <w:color w:val="000000"/>
          <w:spacing w:val="-6"/>
          <w:sz w:val="32"/>
          <w:szCs w:val="32"/>
        </w:rPr>
        <w:t>方出具的基金划转通知书，由丙方办理基金划转手续，丙方按照第十六条规定，将剩余基金存款划转给乙方。</w:t>
      </w:r>
      <w:r>
        <w:rPr>
          <w:rFonts w:eastAsia="仿宋_GB2312"/>
          <w:bCs/>
          <w:color w:val="000000"/>
          <w:sz w:val="32"/>
          <w:szCs w:val="32"/>
        </w:rPr>
        <w:t>丙方根据甲方出具的《基金动用通知书》，将</w:t>
      </w:r>
      <w:r>
        <w:rPr>
          <w:rFonts w:eastAsia="仿宋_GB2312"/>
          <w:color w:val="000000"/>
          <w:sz w:val="32"/>
          <w:szCs w:val="32"/>
        </w:rPr>
        <w:t>乙方基金专用账户的基</w:t>
      </w:r>
      <w:r>
        <w:rPr>
          <w:rFonts w:eastAsia="仿宋_GB2312"/>
          <w:bCs/>
          <w:color w:val="000000"/>
          <w:sz w:val="32"/>
          <w:szCs w:val="32"/>
        </w:rPr>
        <w:t>金，转入甲方矿山</w:t>
      </w:r>
      <w:r>
        <w:rPr>
          <w:rFonts w:eastAsia="仿宋_GB2312"/>
          <w:color w:val="000000"/>
          <w:sz w:val="32"/>
          <w:szCs w:val="32"/>
        </w:rPr>
        <w:t>生态修复</w:t>
      </w:r>
      <w:r>
        <w:rPr>
          <w:rFonts w:eastAsia="仿宋_GB2312"/>
          <w:color w:val="000000"/>
          <w:sz w:val="32"/>
        </w:rPr>
        <w:t>专用账户</w:t>
      </w:r>
      <w:r>
        <w:rPr>
          <w:rFonts w:eastAsia="仿宋_GB2312"/>
          <w:bCs/>
          <w:color w:val="000000"/>
          <w:sz w:val="32"/>
          <w:szCs w:val="32"/>
        </w:rPr>
        <w:t>。</w:t>
      </w:r>
    </w:p>
    <w:p>
      <w:pPr>
        <w:spacing w:line="600" w:lineRule="exact"/>
        <w:ind w:firstLine="640" w:firstLineChars="200"/>
        <w:rPr>
          <w:rFonts w:eastAsia="仿宋_GB2312"/>
          <w:bCs/>
          <w:color w:val="000000"/>
          <w:sz w:val="32"/>
          <w:szCs w:val="32"/>
        </w:rPr>
      </w:pPr>
      <w:r>
        <w:rPr>
          <w:rFonts w:eastAsia="仿宋_GB2312"/>
          <w:bCs/>
          <w:color w:val="000000"/>
          <w:sz w:val="32"/>
          <w:szCs w:val="32"/>
        </w:rPr>
        <w:t>第二十六条  若乙方丧失履约能力或被宣告破产的，计提基金按照《中华人民共和国合同法》《中华人民共和国</w:t>
      </w:r>
      <w:r>
        <w:rPr>
          <w:rFonts w:hint="eastAsia" w:eastAsia="仿宋_GB2312"/>
          <w:bCs/>
          <w:color w:val="000000"/>
          <w:sz w:val="32"/>
          <w:szCs w:val="32"/>
          <w:lang w:val="en-US" w:eastAsia="zh-CN"/>
        </w:rPr>
        <w:t>企业</w:t>
      </w:r>
      <w:bookmarkStart w:id="0" w:name="_GoBack"/>
      <w:bookmarkEnd w:id="0"/>
      <w:r>
        <w:rPr>
          <w:rFonts w:eastAsia="仿宋_GB2312"/>
          <w:bCs/>
          <w:color w:val="000000"/>
          <w:sz w:val="32"/>
          <w:szCs w:val="32"/>
        </w:rPr>
        <w:t>破产法》及其他有关法律规定予以处理。</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第二十七条  乙方按照治理方案完成治理恢复和土地复垦工程，并提交验收申请，甲方收到验收申请15个工作日无正当理由不进行验收的，乙方有权向甲方的上级主管部门反映情况。</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第二十八条  乙方因遭遇不可抗力而延迟或停止履行本协议规定的义务，经甲方确认的，不应构成乙方在此期间对本协议的违约。但乙方应在条件允许情况下采取一切必要的补救措施，以减少因不可抗力造成的损失。乙方迟延履行后发生不可抗力的，不能免除责任。</w:t>
      </w:r>
    </w:p>
    <w:p>
      <w:pPr>
        <w:autoSpaceDE w:val="0"/>
        <w:autoSpaceDN w:val="0"/>
        <w:spacing w:line="600" w:lineRule="exact"/>
        <w:ind w:firstLine="640" w:firstLineChars="200"/>
        <w:rPr>
          <w:rFonts w:eastAsia="仿宋_GB2312"/>
          <w:bCs/>
          <w:color w:val="000000"/>
          <w:sz w:val="32"/>
          <w:szCs w:val="32"/>
        </w:rPr>
      </w:pPr>
      <w:r>
        <w:rPr>
          <w:rFonts w:eastAsia="仿宋_GB2312"/>
          <w:bCs/>
          <w:color w:val="000000"/>
          <w:sz w:val="32"/>
          <w:szCs w:val="32"/>
        </w:rPr>
        <w:t>第二十九条  本合同要求或允许的通知和通讯，不论以何种方式传递，均自实际收到时起生效。</w:t>
      </w:r>
    </w:p>
    <w:p>
      <w:pPr>
        <w:spacing w:line="600" w:lineRule="exact"/>
        <w:ind w:firstLine="640" w:firstLineChars="200"/>
        <w:rPr>
          <w:rFonts w:eastAsia="仿宋_GB2312"/>
          <w:bCs/>
          <w:color w:val="000000"/>
          <w:sz w:val="32"/>
          <w:szCs w:val="32"/>
        </w:rPr>
      </w:pPr>
      <w:r>
        <w:rPr>
          <w:rFonts w:eastAsia="仿宋_GB2312"/>
          <w:bCs/>
          <w:color w:val="000000"/>
          <w:sz w:val="32"/>
          <w:szCs w:val="32"/>
        </w:rPr>
        <w:t>第三十条  协议任何一方变更通知、通讯地址或开户银行、账号的，应在变更后15工作日内，将新的地址或开户银行、账号通知协议相对方。因迟延通知而造成的损失，由过错方承担责任。</w:t>
      </w:r>
    </w:p>
    <w:p>
      <w:pPr>
        <w:spacing w:line="600" w:lineRule="exact"/>
        <w:ind w:firstLine="640" w:firstLineChars="200"/>
        <w:rPr>
          <w:rFonts w:eastAsia="仿宋_GB2312"/>
          <w:bCs/>
          <w:color w:val="000000"/>
          <w:sz w:val="32"/>
          <w:szCs w:val="32"/>
        </w:rPr>
      </w:pPr>
      <w:r>
        <w:rPr>
          <w:rFonts w:eastAsia="仿宋_GB2312"/>
          <w:bCs/>
          <w:color w:val="000000"/>
          <w:sz w:val="32"/>
          <w:szCs w:val="32"/>
        </w:rPr>
        <w:t>第三十一条  本协议订立、效力、解释、履行及争议的解决均适用中华人民共和国法律。</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第三十二条  如有争议，三方可协商解决，协商不成的，任何一方可向甲方所在地的人民法院提起诉讼。争议解决期间，除争议事项外，协议各方应继续行使各自在本协议中规定的其他权利，并应继续履行各自在本协议中规定的其他义务。</w:t>
      </w:r>
    </w:p>
    <w:p>
      <w:pPr>
        <w:adjustRightInd w:val="0"/>
        <w:snapToGrid w:val="0"/>
        <w:spacing w:line="600" w:lineRule="exact"/>
        <w:ind w:firstLine="640" w:firstLineChars="200"/>
        <w:rPr>
          <w:rFonts w:eastAsia="仿宋_GB2312"/>
          <w:bCs/>
          <w:color w:val="000000"/>
          <w:sz w:val="32"/>
          <w:szCs w:val="32"/>
        </w:rPr>
      </w:pPr>
      <w:r>
        <w:rPr>
          <w:rFonts w:eastAsia="仿宋_GB2312"/>
          <w:bCs/>
          <w:color w:val="000000"/>
          <w:sz w:val="32"/>
          <w:szCs w:val="32"/>
        </w:rPr>
        <w:t>第三十三条  本协议一式三份，甲、乙、丙三方各持一份，具有同等法律效力。</w:t>
      </w:r>
    </w:p>
    <w:p>
      <w:pPr>
        <w:adjustRightInd w:val="0"/>
        <w:snapToGrid w:val="0"/>
        <w:spacing w:line="600" w:lineRule="exact"/>
        <w:ind w:firstLine="640" w:firstLineChars="200"/>
        <w:rPr>
          <w:rFonts w:hint="eastAsia" w:eastAsia="仿宋_GB2312"/>
          <w:bCs/>
          <w:color w:val="000000"/>
          <w:sz w:val="32"/>
          <w:szCs w:val="32"/>
        </w:rPr>
      </w:pPr>
      <w:r>
        <w:rPr>
          <w:rFonts w:eastAsia="仿宋_GB2312"/>
          <w:bCs/>
          <w:color w:val="000000"/>
          <w:sz w:val="32"/>
          <w:szCs w:val="32"/>
        </w:rPr>
        <w:t>第三十四条  本协议未尽事宜，可由三方商定后以书面形式作为本协议附件，与本协议具有同等法律效力。</w:t>
      </w:r>
    </w:p>
    <w:p>
      <w:pPr>
        <w:adjustRightInd w:val="0"/>
        <w:snapToGrid w:val="0"/>
        <w:spacing w:line="600" w:lineRule="exact"/>
        <w:ind w:firstLine="640" w:firstLineChars="200"/>
        <w:rPr>
          <w:rFonts w:hint="eastAsia" w:eastAsia="仿宋_GB2312"/>
          <w:bCs/>
          <w:color w:val="000000"/>
          <w:sz w:val="32"/>
          <w:szCs w:val="32"/>
        </w:rPr>
      </w:pPr>
    </w:p>
    <w:p>
      <w:pPr>
        <w:adjustRightInd w:val="0"/>
        <w:snapToGrid w:val="0"/>
        <w:spacing w:line="600" w:lineRule="exact"/>
        <w:rPr>
          <w:rFonts w:eastAsia="仿宋_GB2312"/>
          <w:bCs/>
          <w:color w:val="000000"/>
          <w:sz w:val="32"/>
          <w:szCs w:val="32"/>
        </w:rPr>
      </w:pPr>
      <w:r>
        <w:rPr>
          <w:rFonts w:eastAsia="仿宋_GB2312"/>
          <w:bCs/>
          <w:color w:val="000000"/>
          <w:sz w:val="32"/>
          <w:szCs w:val="32"/>
        </w:rPr>
        <w:t>甲方（公章）                 乙方（公章）</w:t>
      </w:r>
    </w:p>
    <w:p>
      <w:pPr>
        <w:adjustRightInd w:val="0"/>
        <w:snapToGrid w:val="0"/>
        <w:spacing w:line="600" w:lineRule="exact"/>
        <w:rPr>
          <w:rFonts w:eastAsia="仿宋_GB2312"/>
          <w:bCs/>
          <w:color w:val="000000"/>
          <w:sz w:val="32"/>
          <w:szCs w:val="32"/>
        </w:rPr>
      </w:pPr>
      <w:r>
        <w:rPr>
          <w:rFonts w:eastAsia="仿宋_GB2312"/>
          <w:bCs/>
          <w:color w:val="000000"/>
          <w:sz w:val="32"/>
          <w:szCs w:val="32"/>
        </w:rPr>
        <w:t>地址：                       地址：</w:t>
      </w:r>
    </w:p>
    <w:p>
      <w:pPr>
        <w:adjustRightInd w:val="0"/>
        <w:snapToGrid w:val="0"/>
        <w:spacing w:line="600" w:lineRule="exact"/>
        <w:rPr>
          <w:rFonts w:eastAsia="仿宋_GB2312"/>
          <w:bCs/>
          <w:color w:val="000000"/>
          <w:sz w:val="32"/>
          <w:szCs w:val="32"/>
        </w:rPr>
      </w:pPr>
      <w:r>
        <w:rPr>
          <w:rFonts w:eastAsia="仿宋_GB2312"/>
          <w:bCs/>
          <w:color w:val="000000"/>
          <w:sz w:val="32"/>
          <w:szCs w:val="32"/>
        </w:rPr>
        <w:t>邮编：                       邮编：</w:t>
      </w:r>
    </w:p>
    <w:p>
      <w:pPr>
        <w:adjustRightInd w:val="0"/>
        <w:snapToGrid w:val="0"/>
        <w:spacing w:line="600" w:lineRule="exact"/>
        <w:rPr>
          <w:rFonts w:eastAsia="仿宋_GB2312"/>
          <w:bCs/>
          <w:color w:val="000000"/>
          <w:sz w:val="32"/>
          <w:szCs w:val="32"/>
        </w:rPr>
      </w:pPr>
      <w:r>
        <w:rPr>
          <w:rFonts w:eastAsia="仿宋_GB2312"/>
          <w:bCs/>
          <w:color w:val="000000"/>
          <w:sz w:val="32"/>
          <w:szCs w:val="32"/>
        </w:rPr>
        <w:t>电话：                       电话：</w:t>
      </w:r>
    </w:p>
    <w:p>
      <w:pPr>
        <w:adjustRightInd w:val="0"/>
        <w:snapToGrid w:val="0"/>
        <w:spacing w:line="600" w:lineRule="exact"/>
        <w:rPr>
          <w:rFonts w:eastAsia="仿宋_GB2312"/>
          <w:bCs/>
          <w:color w:val="000000"/>
          <w:sz w:val="32"/>
          <w:szCs w:val="32"/>
        </w:rPr>
      </w:pPr>
      <w:r>
        <w:rPr>
          <w:rFonts w:eastAsia="仿宋_GB2312"/>
          <w:bCs/>
          <w:color w:val="000000"/>
          <w:sz w:val="32"/>
          <w:szCs w:val="32"/>
        </w:rPr>
        <w:t>法定代表人（委托代理人）     法定代表人（委托代理人）</w:t>
      </w:r>
    </w:p>
    <w:p>
      <w:pPr>
        <w:adjustRightInd w:val="0"/>
        <w:snapToGrid w:val="0"/>
        <w:spacing w:line="600" w:lineRule="exact"/>
        <w:rPr>
          <w:rFonts w:eastAsia="仿宋_GB2312"/>
          <w:bCs/>
          <w:color w:val="000000"/>
          <w:sz w:val="32"/>
          <w:szCs w:val="32"/>
        </w:rPr>
      </w:pPr>
      <w:r>
        <w:rPr>
          <w:rFonts w:eastAsia="仿宋_GB2312"/>
          <w:bCs/>
          <w:color w:val="000000"/>
          <w:sz w:val="32"/>
          <w:szCs w:val="32"/>
        </w:rPr>
        <w:t>（签字）：                   （签字）：</w:t>
      </w:r>
    </w:p>
    <w:p>
      <w:pPr>
        <w:adjustRightInd w:val="0"/>
        <w:snapToGrid w:val="0"/>
        <w:spacing w:line="600" w:lineRule="exact"/>
        <w:ind w:firstLine="1600" w:firstLineChars="500"/>
        <w:rPr>
          <w:rFonts w:eastAsia="仿宋_GB2312"/>
          <w:bCs/>
          <w:color w:val="000000"/>
          <w:sz w:val="32"/>
          <w:szCs w:val="32"/>
        </w:rPr>
      </w:pPr>
      <w:r>
        <w:rPr>
          <w:rFonts w:eastAsia="仿宋_GB2312"/>
          <w:bCs/>
          <w:color w:val="000000"/>
          <w:sz w:val="32"/>
          <w:szCs w:val="32"/>
        </w:rPr>
        <w:t>年   月   日                 年   月   日</w:t>
      </w:r>
    </w:p>
    <w:p>
      <w:pPr>
        <w:adjustRightInd w:val="0"/>
        <w:snapToGrid w:val="0"/>
        <w:spacing w:line="600" w:lineRule="exact"/>
        <w:ind w:firstLine="1600" w:firstLineChars="500"/>
        <w:rPr>
          <w:rFonts w:eastAsia="仿宋_GB2312"/>
          <w:bCs/>
          <w:color w:val="000000"/>
          <w:sz w:val="32"/>
          <w:szCs w:val="32"/>
        </w:rPr>
      </w:pPr>
    </w:p>
    <w:p>
      <w:pPr>
        <w:adjustRightInd w:val="0"/>
        <w:snapToGrid w:val="0"/>
        <w:spacing w:line="600" w:lineRule="exact"/>
        <w:rPr>
          <w:rFonts w:eastAsia="仿宋_GB2312"/>
          <w:bCs/>
          <w:color w:val="000000"/>
          <w:sz w:val="32"/>
          <w:szCs w:val="32"/>
        </w:rPr>
      </w:pPr>
      <w:r>
        <w:rPr>
          <w:rFonts w:eastAsia="仿宋_GB2312"/>
          <w:bCs/>
          <w:color w:val="000000"/>
          <w:sz w:val="32"/>
          <w:szCs w:val="32"/>
        </w:rPr>
        <w:t>丙方（公章）</w:t>
      </w:r>
    </w:p>
    <w:p>
      <w:pPr>
        <w:adjustRightInd w:val="0"/>
        <w:snapToGrid w:val="0"/>
        <w:spacing w:line="600" w:lineRule="exact"/>
        <w:rPr>
          <w:rFonts w:eastAsia="仿宋_GB2312"/>
          <w:bCs/>
          <w:color w:val="000000"/>
          <w:sz w:val="32"/>
          <w:szCs w:val="32"/>
        </w:rPr>
      </w:pPr>
      <w:r>
        <w:rPr>
          <w:rFonts w:eastAsia="仿宋_GB2312"/>
          <w:bCs/>
          <w:color w:val="000000"/>
          <w:sz w:val="32"/>
          <w:szCs w:val="32"/>
        </w:rPr>
        <w:t>地址：</w:t>
      </w:r>
    </w:p>
    <w:p>
      <w:pPr>
        <w:adjustRightInd w:val="0"/>
        <w:snapToGrid w:val="0"/>
        <w:spacing w:line="600" w:lineRule="exact"/>
        <w:rPr>
          <w:rFonts w:eastAsia="仿宋_GB2312"/>
          <w:bCs/>
          <w:color w:val="000000"/>
          <w:sz w:val="32"/>
          <w:szCs w:val="32"/>
        </w:rPr>
      </w:pPr>
      <w:r>
        <w:rPr>
          <w:rFonts w:eastAsia="仿宋_GB2312"/>
          <w:bCs/>
          <w:color w:val="000000"/>
          <w:sz w:val="32"/>
          <w:szCs w:val="32"/>
        </w:rPr>
        <w:t>邮编：</w:t>
      </w:r>
    </w:p>
    <w:p>
      <w:pPr>
        <w:adjustRightInd w:val="0"/>
        <w:snapToGrid w:val="0"/>
        <w:spacing w:line="600" w:lineRule="exact"/>
        <w:rPr>
          <w:rFonts w:eastAsia="仿宋_GB2312"/>
          <w:bCs/>
          <w:color w:val="000000"/>
          <w:sz w:val="32"/>
          <w:szCs w:val="32"/>
        </w:rPr>
      </w:pPr>
      <w:r>
        <w:rPr>
          <w:rFonts w:eastAsia="仿宋_GB2312"/>
          <w:bCs/>
          <w:color w:val="000000"/>
          <w:sz w:val="32"/>
          <w:szCs w:val="32"/>
        </w:rPr>
        <w:t>电话：</w:t>
      </w:r>
    </w:p>
    <w:p>
      <w:pPr>
        <w:adjustRightInd w:val="0"/>
        <w:snapToGrid w:val="0"/>
        <w:spacing w:line="600" w:lineRule="exact"/>
        <w:rPr>
          <w:rFonts w:eastAsia="仿宋_GB2312"/>
          <w:bCs/>
          <w:color w:val="000000"/>
          <w:sz w:val="32"/>
          <w:szCs w:val="32"/>
        </w:rPr>
      </w:pPr>
      <w:r>
        <w:rPr>
          <w:rFonts w:eastAsia="仿宋_GB2312"/>
          <w:bCs/>
          <w:color w:val="000000"/>
          <w:sz w:val="32"/>
          <w:szCs w:val="32"/>
        </w:rPr>
        <w:t>法定代表人（委托代理人）</w:t>
      </w:r>
    </w:p>
    <w:p>
      <w:pPr>
        <w:adjustRightInd w:val="0"/>
        <w:snapToGrid w:val="0"/>
        <w:spacing w:line="600" w:lineRule="exact"/>
        <w:rPr>
          <w:rFonts w:eastAsia="仿宋_GB2312"/>
          <w:bCs/>
          <w:color w:val="000000"/>
          <w:sz w:val="32"/>
          <w:szCs w:val="32"/>
        </w:rPr>
      </w:pPr>
      <w:r>
        <w:rPr>
          <w:rFonts w:eastAsia="仿宋_GB2312"/>
          <w:bCs/>
          <w:color w:val="000000"/>
          <w:sz w:val="32"/>
          <w:szCs w:val="32"/>
        </w:rPr>
        <w:t>（签字）：</w:t>
      </w:r>
    </w:p>
    <w:p>
      <w:pPr>
        <w:adjustRightInd w:val="0"/>
        <w:snapToGrid w:val="0"/>
        <w:spacing w:line="600" w:lineRule="exact"/>
        <w:ind w:firstLine="1600" w:firstLineChars="500"/>
      </w:pPr>
      <w:r>
        <w:rPr>
          <w:rFonts w:eastAsia="仿宋_GB2312"/>
          <w:bCs/>
          <w:color w:val="000000"/>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NmJiYzFiNTA3ODE1N2VmZmI5OGJjY2M2YmJjMmYifQ=="/>
  </w:docVars>
  <w:rsids>
    <w:rsidRoot w:val="5B2E6A6F"/>
    <w:rsid w:val="5B2E6A6F"/>
    <w:rsid w:val="7AF0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rPr>
      <w:rFonts w:ascii="Calibri" w:hAnsi="Calibri"/>
      <w:szCs w:val="22"/>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3168</Words>
  <Characters>3184</Characters>
  <Lines>0</Lines>
  <Paragraphs>0</Paragraphs>
  <TotalTime>0</TotalTime>
  <ScaleCrop>false</ScaleCrop>
  <LinksUpToDate>false</LinksUpToDate>
  <CharactersWithSpaces>3725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2019-06-19T09:29:00Z</dcterms:created>
  <dc:creator>麦芽糖</dc:creator>
  <cp:lastModifiedBy>南星</cp:lastModifiedBy>
  <dcterms:modified xsi:type="dcterms:W3CDTF">2023-05-15T00:36:25Z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3652A0E45E1F4215B74A2DC604F6BEA0_12</vt:lpwstr>
  </property>
</Properties>
</file>