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2"/>
          <w:sz w:val="40"/>
          <w:szCs w:val="40"/>
          <w:shd w:val="clear" w:color="auto" w:fill="auto"/>
          <w:lang w:val="en-US" w:eastAsia="zh-CN" w:bidi="ar"/>
        </w:rPr>
        <w:t>矿山基础数字化建设要求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三维地质模型：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以地形地貌、地质矿产、探矿工程等静态要素为基础，建立三维地质孪生模型，形成初始模型、终了模型和动态模型，实现动态化管理。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越界开采预警系统：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以三维地质模型为载体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建立矿区范围电子围栏，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利用车载定位系统，实现自动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预警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或报警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全方位视频监控系统：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利用视频监控系统</w:t>
      </w:r>
      <w:r>
        <w:rPr>
          <w:rFonts w:ascii="Times New Roman" w:hAnsi="Times New Roman" w:eastAsia="仿宋_GB2312"/>
          <w:color w:val="000000"/>
          <w:sz w:val="32"/>
          <w:szCs w:val="32"/>
        </w:rPr>
        <w:t>实现整个矿区各个环节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color w:val="000000"/>
          <w:sz w:val="32"/>
          <w:szCs w:val="32"/>
        </w:rPr>
        <w:t>实时监控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同时可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自动识别安全帽佩戴、人员跌倒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驾驶员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疲劳驾驶、接打手持电话等行为并及时预警。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粉尘实时监测系统：</w:t>
      </w:r>
      <w:r>
        <w:rPr>
          <w:rFonts w:ascii="Times New Roman" w:hAnsi="Times New Roman" w:eastAsia="仿宋_GB2312"/>
          <w:color w:val="000000"/>
          <w:sz w:val="32"/>
          <w:szCs w:val="32"/>
        </w:rPr>
        <w:t>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规定测尘</w:t>
      </w:r>
      <w:r>
        <w:rPr>
          <w:rFonts w:ascii="Times New Roman" w:hAnsi="Times New Roman" w:eastAsia="仿宋_GB2312"/>
          <w:color w:val="000000"/>
          <w:sz w:val="32"/>
          <w:szCs w:val="32"/>
        </w:rPr>
        <w:t>点位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安装粉尘</w:t>
      </w:r>
      <w:r>
        <w:rPr>
          <w:rFonts w:ascii="Times New Roman" w:hAnsi="Times New Roman" w:eastAsia="仿宋_GB2312"/>
          <w:color w:val="000000"/>
          <w:sz w:val="32"/>
          <w:szCs w:val="32"/>
        </w:rPr>
        <w:t>实时测试仪器，实现超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标预警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矿区（作业区及其他关键区域）粉尘实时监测数据查看，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要具有</w:t>
      </w:r>
      <w:r>
        <w:rPr>
          <w:rFonts w:hint="eastAsia" w:ascii="Times New Roman" w:hAnsi="Times New Roman" w:eastAsia="仿宋_GB2312" w:cs="Times New Roman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历史监测数据、历史报警信息查询与导出功能。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人员车辆实时定位系统：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系统要能够实时准确的提供矿区人员的身份和位置。车辆定位系统，要具有查看车辆行驶轨迹、行驶速度、历史线路、行驶里程、电子围栏越界报警等功能。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数据集成平台：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集成开采—铲装—运输—配矿—加工—销售等全流程全环节的生产数据以及安全生产、生态环保等多领域信息，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实现对历史数据的随时抽取。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场景应用平台：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运用</w:t>
      </w:r>
      <w:r>
        <w:rPr>
          <w:rFonts w:ascii="Times New Roman" w:hAnsi="Times New Roman" w:eastAsia="仿宋_GB2312"/>
          <w:color w:val="000000"/>
          <w:sz w:val="32"/>
          <w:szCs w:val="32"/>
        </w:rPr>
        <w:t>生产作业各个环节的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集成</w:t>
      </w:r>
      <w:r>
        <w:rPr>
          <w:rFonts w:ascii="Times New Roman" w:hAnsi="Times New Roman" w:eastAsia="仿宋_GB2312"/>
          <w:color w:val="000000"/>
          <w:sz w:val="32"/>
          <w:szCs w:val="32"/>
        </w:rPr>
        <w:t>数据，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涵盖</w:t>
      </w:r>
      <w:r>
        <w:rPr>
          <w:rFonts w:ascii="Times New Roman" w:hAnsi="Times New Roman" w:eastAsia="仿宋_GB2312"/>
          <w:color w:val="000000"/>
          <w:sz w:val="32"/>
          <w:szCs w:val="32"/>
        </w:rPr>
        <w:t>生产作业过程的可视化展示、监控、预警、查询、统计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等功能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实现对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资源管理、</w:t>
      </w:r>
      <w:r>
        <w:rPr>
          <w:rFonts w:ascii="Times New Roman" w:hAnsi="Times New Roman" w:eastAsia="仿宋_GB2312"/>
          <w:color w:val="000000"/>
          <w:sz w:val="32"/>
          <w:szCs w:val="32"/>
        </w:rPr>
        <w:t>生产状况、安全与环境监测、人员和设备实时状态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等各方面的系统集成和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一屏展示。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eastAsia="仿宋_GB2312"/>
          <w:b w:val="0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color w:val="000000"/>
          <w:kern w:val="2"/>
          <w:sz w:val="32"/>
          <w:szCs w:val="32"/>
          <w:lang w:val="en-US" w:eastAsia="zh-CN"/>
        </w:rPr>
        <w:t>露天开采矿山按以上要求执行</w:t>
      </w:r>
      <w:r>
        <w:rPr>
          <w:rFonts w:hint="default" w:eastAsia="仿宋_GB2312"/>
          <w:b w:val="0"/>
          <w:color w:val="000000"/>
          <w:kern w:val="2"/>
          <w:sz w:val="32"/>
          <w:szCs w:val="32"/>
          <w:lang w:eastAsia="zh-CN"/>
        </w:rPr>
        <w:t>，</w:t>
      </w:r>
      <w:r>
        <w:rPr>
          <w:rFonts w:hint="eastAsia" w:eastAsia="仿宋_GB2312"/>
          <w:b w:val="0"/>
          <w:color w:val="000000"/>
          <w:kern w:val="2"/>
          <w:sz w:val="32"/>
          <w:szCs w:val="32"/>
          <w:lang w:val="en-US" w:eastAsia="zh-CN"/>
        </w:rPr>
        <w:t>地下开采矿山和</w:t>
      </w:r>
      <w:r>
        <w:rPr>
          <w:rFonts w:hint="default" w:eastAsia="仿宋_GB2312"/>
          <w:b w:val="0"/>
          <w:color w:val="000000"/>
          <w:kern w:val="2"/>
          <w:sz w:val="32"/>
          <w:szCs w:val="32"/>
          <w:lang w:val="en-US" w:eastAsia="zh-CN"/>
        </w:rPr>
        <w:t>地热</w:t>
      </w:r>
      <w:r>
        <w:rPr>
          <w:rFonts w:hint="eastAsia" w:eastAsia="仿宋_GB2312"/>
          <w:b w:val="0"/>
          <w:color w:val="000000"/>
          <w:kern w:val="2"/>
          <w:sz w:val="32"/>
          <w:szCs w:val="32"/>
          <w:lang w:val="en-US" w:eastAsia="zh-CN"/>
        </w:rPr>
        <w:t>、</w:t>
      </w:r>
      <w:r>
        <w:rPr>
          <w:rFonts w:hint="default" w:eastAsia="仿宋_GB2312"/>
          <w:b w:val="0"/>
          <w:color w:val="000000"/>
          <w:kern w:val="2"/>
          <w:sz w:val="32"/>
          <w:szCs w:val="32"/>
          <w:lang w:val="en-US" w:eastAsia="zh-CN"/>
        </w:rPr>
        <w:t>矿泉水</w:t>
      </w:r>
      <w:r>
        <w:rPr>
          <w:rFonts w:hint="eastAsia" w:eastAsia="仿宋_GB2312"/>
          <w:b w:val="0"/>
          <w:color w:val="000000"/>
          <w:kern w:val="2"/>
          <w:sz w:val="32"/>
          <w:szCs w:val="32"/>
          <w:lang w:val="en-US" w:eastAsia="zh-CN"/>
        </w:rPr>
        <w:t>矿山</w:t>
      </w:r>
      <w:r>
        <w:rPr>
          <w:rFonts w:hint="default" w:eastAsia="仿宋_GB2312"/>
          <w:b w:val="0"/>
          <w:color w:val="000000"/>
          <w:kern w:val="2"/>
          <w:sz w:val="32"/>
          <w:szCs w:val="32"/>
          <w:lang w:val="en-US" w:eastAsia="zh-CN"/>
        </w:rPr>
        <w:t>参照执行。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0F871D3B"/>
    <w:rsid w:val="0F87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line="560" w:lineRule="exact"/>
      <w:jc w:val="both"/>
      <w:textAlignment w:val="baseline"/>
    </w:pPr>
    <w:rPr>
      <w:rFonts w:ascii="Times New Roman" w:hAnsi="Times New Roman" w:eastAsia="黑体"/>
      <w:b/>
      <w:kern w:val="44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2022-09-30T06:05:00Z</dcterms:created>
  <dc:creator>南星</dc:creator>
  <cp:lastModifiedBy>南星</cp:lastModifiedBy>
  <dcterms:modified xsi:type="dcterms:W3CDTF">2022-09-30T06:05:52Z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3A003F39236644F493CDC3DD0A42D552</vt:lpwstr>
  </property>
</Properties>
</file>