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62" w:rsidRDefault="00877A62" w:rsidP="00877A62">
      <w:pPr>
        <w:tabs>
          <w:tab w:val="left" w:pos="7020"/>
          <w:tab w:val="left" w:pos="7200"/>
        </w:tabs>
        <w:autoSpaceDE w:val="0"/>
        <w:autoSpaceDN w:val="0"/>
        <w:adjustRightInd w:val="0"/>
        <w:spacing w:line="600" w:lineRule="exact"/>
        <w:jc w:val="left"/>
        <w:rPr>
          <w:rFonts w:ascii="方正小标宋简体" w:eastAsia="方正小标宋简体" w:hAnsi="方正小标宋简体" w:cs="方正小标宋简体" w:hint="eastAsia"/>
          <w:color w:val="000000"/>
          <w:sz w:val="32"/>
          <w:szCs w:val="32"/>
        </w:rPr>
      </w:pPr>
      <w:r>
        <w:rPr>
          <w:rFonts w:ascii="方正小标宋简体" w:eastAsia="方正小标宋简体" w:hAnsi="方正小标宋简体" w:cs="方正小标宋简体" w:hint="eastAsia"/>
          <w:color w:val="000000"/>
          <w:sz w:val="32"/>
          <w:szCs w:val="32"/>
        </w:rPr>
        <w:t>附件</w:t>
      </w:r>
    </w:p>
    <w:p w:rsidR="00877A62" w:rsidRDefault="00877A62" w:rsidP="00877A62">
      <w:pPr>
        <w:spacing w:line="600" w:lineRule="exact"/>
        <w:rPr>
          <w:rFonts w:ascii="方正小标宋简体" w:eastAsia="方正小标宋简体" w:hAnsi="方正小标宋简体" w:cs="方正小标宋简体" w:hint="eastAsia"/>
          <w:color w:val="000000"/>
          <w:sz w:val="44"/>
          <w:szCs w:val="44"/>
        </w:rPr>
      </w:pPr>
    </w:p>
    <w:p w:rsidR="00877A62" w:rsidRDefault="00877A62" w:rsidP="00877A62">
      <w:pPr>
        <w:spacing w:line="640" w:lineRule="exact"/>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对《浙江省“三改一拆”行动违法建筑处理实施意见》（浙政办发〔2013〕69号）修改意见</w:t>
      </w:r>
    </w:p>
    <w:p w:rsidR="00877A62" w:rsidRDefault="00877A62" w:rsidP="00877A62">
      <w:pPr>
        <w:spacing w:line="580" w:lineRule="exact"/>
        <w:ind w:firstLineChars="200" w:firstLine="643"/>
        <w:rPr>
          <w:rFonts w:ascii="仿宋_GB2312" w:eastAsia="仿宋_GB2312"/>
          <w:b/>
          <w:sz w:val="32"/>
          <w:szCs w:val="32"/>
        </w:rPr>
      </w:pPr>
    </w:p>
    <w:p w:rsidR="00877A62" w:rsidRDefault="00877A62" w:rsidP="00877A62">
      <w:pPr>
        <w:spacing w:line="580" w:lineRule="exact"/>
        <w:ind w:left="640"/>
        <w:rPr>
          <w:rFonts w:ascii="仿宋_GB2312" w:eastAsia="仿宋_GB2312"/>
          <w:sz w:val="32"/>
          <w:szCs w:val="32"/>
        </w:rPr>
      </w:pPr>
      <w:r>
        <w:rPr>
          <w:rFonts w:ascii="仿宋_GB2312" w:eastAsia="仿宋_GB2312" w:hint="eastAsia"/>
          <w:sz w:val="32"/>
          <w:szCs w:val="32"/>
        </w:rPr>
        <w:t>一、对全文的“国土资源”修改为“自然资源”。</w:t>
      </w:r>
    </w:p>
    <w:p w:rsidR="00877A62" w:rsidRDefault="00877A62" w:rsidP="00877A62">
      <w:pPr>
        <w:spacing w:line="580" w:lineRule="exact"/>
        <w:ind w:left="640"/>
        <w:rPr>
          <w:rFonts w:ascii="仿宋_GB2312" w:eastAsia="仿宋_GB2312"/>
          <w:sz w:val="32"/>
          <w:szCs w:val="32"/>
        </w:rPr>
      </w:pPr>
      <w:r>
        <w:rPr>
          <w:rFonts w:ascii="仿宋_GB2312" w:eastAsia="仿宋_GB2312" w:hint="eastAsia"/>
          <w:sz w:val="32"/>
          <w:szCs w:val="32"/>
        </w:rPr>
        <w:t>二、对全文的“城管（综合）执法”修改为“综合行政执法”。</w:t>
      </w:r>
    </w:p>
    <w:p w:rsidR="00877A62" w:rsidRDefault="00877A62" w:rsidP="00877A62">
      <w:pPr>
        <w:numPr>
          <w:ilvl w:val="0"/>
          <w:numId w:val="1"/>
        </w:numPr>
        <w:spacing w:line="580" w:lineRule="exact"/>
        <w:ind w:firstLineChars="200" w:firstLine="640"/>
        <w:rPr>
          <w:rFonts w:ascii="仿宋_GB2312" w:eastAsia="仿宋_GB2312"/>
          <w:sz w:val="32"/>
          <w:szCs w:val="32"/>
        </w:rPr>
      </w:pPr>
      <w:r>
        <w:rPr>
          <w:rFonts w:ascii="仿宋_GB2312" w:eastAsia="仿宋_GB2312" w:hint="eastAsia"/>
          <w:sz w:val="32"/>
          <w:szCs w:val="32"/>
        </w:rPr>
        <w:t>对第三条第（一）项第7目的第二自然段：“拆除违法建筑可能严重影响相邻合法建筑的建筑结构安全、损害无过错利害关系人合法权益或者对公共利益造成重大损害的，可以视作不能拆除，没收违法收入或者没收实物；</w:t>
      </w:r>
      <w:r>
        <w:rPr>
          <w:rFonts w:ascii="仿宋_GB2312" w:eastAsia="仿宋_GB2312" w:hint="eastAsia"/>
          <w:bCs/>
          <w:sz w:val="32"/>
          <w:szCs w:val="32"/>
        </w:rPr>
        <w:t>城管（综合）执法部门认为</w:t>
      </w:r>
      <w:r>
        <w:rPr>
          <w:rFonts w:ascii="仿宋_GB2312" w:eastAsia="仿宋_GB2312" w:hint="eastAsia"/>
          <w:sz w:val="32"/>
          <w:szCs w:val="32"/>
        </w:rPr>
        <w:t>拆除违法建筑可能严重影响相邻合法建筑的建筑结构安全的，应当委托具有相应建设工程设计或者建设工程质量检测资质的单位进行鉴定。没收实物的，交由市、县政府确定的部门管理。”修改为“拆除违法建筑可能严重影响相邻合法建筑的建筑结构安全、损害无过错利害关系人合法权益或者对公共利益造成重大损害的，可以视作不能拆除，没收违法收入或者没收实物；拆除违法建筑可能严重影响相邻合法建筑的建筑结构安全的，应当委托具有相应建设工程设计或者建设工程质量检测资质的单位进行鉴定。没收实物的，交由市、县政府确定的部门管理。”</w:t>
      </w:r>
    </w:p>
    <w:p w:rsidR="00877A62" w:rsidRDefault="00877A62" w:rsidP="00877A62">
      <w:pPr>
        <w:ind w:firstLineChars="200" w:firstLine="640"/>
      </w:pPr>
      <w:r>
        <w:rPr>
          <w:rFonts w:ascii="仿宋_GB2312" w:eastAsia="仿宋_GB2312" w:hint="eastAsia"/>
          <w:sz w:val="32"/>
          <w:szCs w:val="32"/>
        </w:rPr>
        <w:t>四、对第五条第（一）项“不得参与违法建设或者对违法建设知情不报。建设工程设计、施工、监理等单位和物业服务企业参与违法建设或者对违法建设知情不报的，建设、房地产部门应当将其</w:t>
      </w:r>
      <w:r>
        <w:rPr>
          <w:rFonts w:ascii="仿宋_GB2312" w:eastAsia="仿宋_GB2312" w:hint="eastAsia"/>
          <w:sz w:val="32"/>
          <w:szCs w:val="32"/>
        </w:rPr>
        <w:lastRenderedPageBreak/>
        <w:t>作为不良行为记录公示；有相关违法行为的，依法予以行政处罚。”修改为“不得参与违法建设或者对违法建设知情不报。建设工程设计、施工、监理等单位和物业服务企业承揽明知是违法建筑的业务或服务的，建设、房地产部门应将其纳入不良行为记录；按《浙江省信用信息管理条例》</w:t>
      </w:r>
      <w:r>
        <w:rPr>
          <w:rFonts w:ascii="仿宋_GB2312" w:eastAsia="仿宋_GB2312"/>
          <w:sz w:val="32"/>
          <w:szCs w:val="32"/>
        </w:rPr>
        <w:t>应当通过省公共信用信息服务平台向社会公开严重失信名单的</w:t>
      </w:r>
      <w:r>
        <w:rPr>
          <w:rFonts w:ascii="仿宋_GB2312" w:eastAsia="仿宋_GB2312" w:hint="eastAsia"/>
          <w:sz w:val="32"/>
          <w:szCs w:val="32"/>
        </w:rPr>
        <w:t xml:space="preserve">应向社会公开；有相关违法行为的，依法予以行政处罚。”　　</w:t>
      </w:r>
    </w:p>
    <w:p w:rsidR="00F031C1" w:rsidRDefault="00F031C1">
      <w:bookmarkStart w:id="0" w:name="_GoBack"/>
      <w:bookmarkEnd w:id="0"/>
    </w:p>
    <w:sectPr w:rsidR="00F031C1">
      <w:footerReference w:type="even" r:id="rId5"/>
      <w:footerReference w:type="default" r:id="rId6"/>
      <w:footerReference w:type="first" r:id="rId7"/>
      <w:pgSz w:w="11906" w:h="16838"/>
      <w:pgMar w:top="1440" w:right="1417" w:bottom="1440" w:left="1417" w:header="851" w:footer="85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5D89">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lang w:val="en-US" w:eastAsia="zh-CN"/>
      </w:rPr>
      <w:t>2</w:t>
    </w:r>
    <w:r>
      <w:fldChar w:fldCharType="end"/>
    </w:r>
  </w:p>
  <w:p w:rsidR="00000000" w:rsidRDefault="00D35D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77A6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29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35D89">
                          <w:pPr>
                            <w:pStyle w:val="a4"/>
                            <w:rPr>
                              <w:rFonts w:hint="eastAsia"/>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D35D89">
                            <w:rPr>
                              <w:noProof/>
                              <w:sz w:val="28"/>
                              <w:szCs w:val="28"/>
                              <w:lang w:val="en-US" w:eastAsia="zh-CN"/>
                            </w:rPr>
                            <w:t>2</w:t>
                          </w:r>
                          <w:r>
                            <w:rPr>
                              <w:sz w:val="28"/>
                              <w:szCs w:val="28"/>
                            </w:rPr>
                            <w:fldChar w:fldCharType="end"/>
                          </w:r>
                          <w:r>
                            <w:rPr>
                              <w:rFonts w:hint="eastAsia"/>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9.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" filled="f" stroked="f">
              <v:textbox style="mso-fit-shape-to-text:t" inset="0,0,0,0">
                <w:txbxContent>
                  <w:p w:rsidR="00000000" w:rsidRDefault="00D35D89">
                    <w:pPr>
                      <w:pStyle w:val="a4"/>
                      <w:rPr>
                        <w:rFonts w:hint="eastAsia"/>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D35D89">
                      <w:rPr>
                        <w:noProof/>
                        <w:sz w:val="28"/>
                        <w:szCs w:val="28"/>
                        <w:lang w:val="en-US" w:eastAsia="zh-CN"/>
                      </w:rPr>
                      <w:t>2</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5D89">
    <w:pPr>
      <w:pStyle w:val="a4"/>
      <w:jc w:val="center"/>
    </w:pPr>
    <w:r>
      <w:fldChar w:fldCharType="begin"/>
    </w:r>
    <w:r>
      <w:instrText>PAGE   \* MERGEFORMAT</w:instrText>
    </w:r>
    <w:r>
      <w:fldChar w:fldCharType="separate"/>
    </w:r>
    <w:r>
      <w:rPr>
        <w:lang w:val="zh-CN" w:eastAsia="zh-CN"/>
      </w:rPr>
      <w:t>1</w:t>
    </w:r>
    <w:r>
      <w:fldChar w:fldCharType="end"/>
    </w:r>
  </w:p>
  <w:p w:rsidR="00000000" w:rsidRDefault="00D35D89">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FC0295"/>
    <w:multiLevelType w:val="singleLevel"/>
    <w:tmpl w:val="B5FC029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62"/>
    <w:rsid w:val="00747B8C"/>
    <w:rsid w:val="00877A62"/>
    <w:rsid w:val="00D35D89"/>
    <w:rsid w:val="00F0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71AD96-0AF3-466C-B8B1-28C754E0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77A62"/>
    <w:pPr>
      <w:widowControl w:val="0"/>
      <w:jc w:val="both"/>
    </w:pPr>
    <w:rPr>
      <w:rFonts w:ascii="Times New Roman" w:eastAsia="宋体" w:hAnsi="Times New Roman" w:cs="Times New Roman"/>
      <w:szCs w:val="24"/>
    </w:rPr>
  </w:style>
  <w:style w:type="paragraph" w:styleId="1">
    <w:name w:val="heading 1"/>
    <w:next w:val="a"/>
    <w:link w:val="1Char"/>
    <w:unhideWhenUsed/>
    <w:qFormat/>
    <w:rsid w:val="00747B8C"/>
    <w:pPr>
      <w:keepNext/>
      <w:keepLines/>
      <w:spacing w:line="259" w:lineRule="auto"/>
      <w:ind w:left="3029" w:hanging="10"/>
      <w:outlineLvl w:val="0"/>
    </w:pPr>
    <w:rPr>
      <w:rFonts w:ascii="微软雅黑" w:eastAsia="微软雅黑" w:hAnsi="微软雅黑" w:cs="微软雅黑"/>
      <w:color w:val="000000"/>
      <w:sz w:val="4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747B8C"/>
    <w:rPr>
      <w:rFonts w:ascii="微软雅黑" w:eastAsia="微软雅黑" w:hAnsi="微软雅黑" w:cs="微软雅黑"/>
      <w:color w:val="000000"/>
      <w:sz w:val="43"/>
    </w:rPr>
  </w:style>
  <w:style w:type="character" w:customStyle="1" w:styleId="Char">
    <w:name w:val="页脚 Char"/>
    <w:link w:val="a4"/>
    <w:uiPriority w:val="99"/>
    <w:rsid w:val="00877A62"/>
    <w:rPr>
      <w:rFonts w:eastAsia="宋体"/>
      <w:sz w:val="18"/>
      <w:szCs w:val="18"/>
    </w:rPr>
  </w:style>
  <w:style w:type="character" w:styleId="a5">
    <w:name w:val="page number"/>
    <w:basedOn w:val="a1"/>
    <w:rsid w:val="00877A62"/>
  </w:style>
  <w:style w:type="paragraph" w:styleId="a4">
    <w:name w:val="footer"/>
    <w:basedOn w:val="a"/>
    <w:link w:val="Char"/>
    <w:uiPriority w:val="99"/>
    <w:rsid w:val="00877A62"/>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1"/>
    <w:uiPriority w:val="99"/>
    <w:semiHidden/>
    <w:rsid w:val="00877A62"/>
    <w:rPr>
      <w:rFonts w:ascii="Times New Roman" w:eastAsia="宋体" w:hAnsi="Times New Roman" w:cs="Times New Roman"/>
      <w:sz w:val="18"/>
      <w:szCs w:val="18"/>
    </w:rPr>
  </w:style>
  <w:style w:type="paragraph" w:styleId="a0">
    <w:name w:val="Normal Indent"/>
    <w:basedOn w:val="a"/>
    <w:uiPriority w:val="99"/>
    <w:semiHidden/>
    <w:unhideWhenUsed/>
    <w:rsid w:val="00877A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619</Characters>
  <Application>Microsoft Office Word</Application>
  <DocSecurity>0</DocSecurity>
  <Lines>5</Lines>
  <Paragraphs>1</Paragraphs>
  <ScaleCrop>false</ScaleCrop>
  <Company>Microsoft</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jinhong</dc:creator>
  <cp:keywords/>
  <dc:description/>
  <cp:lastModifiedBy>jinhong</cp:lastModifiedBy>
  <cp:revision>2</cp:revision>
  <dcterms:created xsi:type="dcterms:W3CDTF">2020-10-13T01:28:00Z</dcterms:created>
  <dcterms:modified xsi:type="dcterms:W3CDTF">2020-10-13T01:28:00Z</dcterms:modified>
</cp:coreProperties>
</file>