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outlineLvl w:val="0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hint="eastAsia" w:ascii="Times New Roman" w:hAnsi="Times New Roman" w:eastAsia="方正小标宋简体" w:cs="黑体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黑体"/>
          <w:snapToGrid w:val="0"/>
          <w:kern w:val="0"/>
          <w:sz w:val="44"/>
          <w:szCs w:val="44"/>
        </w:rPr>
        <w:t>2021年地质灾害防治重点任务表</w:t>
      </w:r>
    </w:p>
    <w:tbl>
      <w:tblPr>
        <w:tblStyle w:val="3"/>
        <w:tblW w:w="1328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665"/>
        <w:gridCol w:w="1680"/>
        <w:gridCol w:w="1500"/>
        <w:gridCol w:w="1751"/>
        <w:gridCol w:w="2040"/>
        <w:gridCol w:w="1860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bookmarkStart w:id="0" w:name="OLE_LINK1"/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设区市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地质灾害双控试点县（市、区）（个）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完成县（市、区）地质灾害风险普查（个）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完成乡镇（街道）地质灾害风险调查（个）</w:t>
            </w: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新建专群结合监测点（个）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地面沉降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eastAsia="zh-CN"/>
              </w:rPr>
              <w:t>和地下水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监测</w:t>
            </w:r>
          </w:p>
        </w:tc>
        <w:tc>
          <w:tcPr>
            <w:tcW w:w="15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eastAsia="zh-CN"/>
              </w:rPr>
              <w:t>完成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地质灾害综合治理（处</w:t>
            </w:r>
            <w:r>
              <w:rPr>
                <w:rFonts w:eastAsia="仿宋_GB2312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eastAsia="zh-CN"/>
              </w:rPr>
              <w:t>区域地面沉降平均速率（毫米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/年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地下水监测（个）</w:t>
            </w: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杭州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  <w:bookmarkStart w:id="1" w:name="_GoBack"/>
            <w:bookmarkEnd w:id="1"/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宁波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40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</w:rPr>
              <w:t>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湖州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</w:t>
            </w:r>
            <w:r>
              <w:rPr>
                <w:rFonts w:hint="eastAsia" w:eastAsia="仿宋_GB2312"/>
                <w:sz w:val="24"/>
              </w:rPr>
              <w:t>水准监测路线长度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hint="eastAsia" w:eastAsia="仿宋_GB2312"/>
                <w:sz w:val="24"/>
              </w:rPr>
              <w:t>千米</w:t>
            </w:r>
            <w:r>
              <w:rPr>
                <w:rFonts w:hint="eastAsia" w:eastAsia="仿宋_GB2312"/>
                <w:sz w:val="24"/>
                <w:lang w:val="en-US" w:eastAsia="zh-CN"/>
              </w:rPr>
              <w:t>）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嘉兴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绍兴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</w:rPr>
              <w:t>水准监测方案设计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金华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衢州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舟山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台州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丽水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75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2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18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50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60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780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88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1E55"/>
    <w:rsid w:val="234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2021-04-25T02:07:00Z</dcterms:created>
  <dc:creator>金虹</dc:creator>
  <cp:lastModifiedBy>金虹</cp:lastModifiedBy>
  <dcterms:modified xsi:type="dcterms:W3CDTF">2021-04-25T02:08:37Z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