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80" w:lineRule="exact"/>
        <w:ind w:firstLine="0" w:firstLineChars="0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/>
          <w:szCs w:val="32"/>
        </w:rPr>
        <w:t>附件1</w:t>
      </w:r>
    </w:p>
    <w:p>
      <w:pPr>
        <w:pStyle w:val="2"/>
        <w:snapToGrid w:val="0"/>
        <w:spacing w:line="580" w:lineRule="exact"/>
        <w:ind w:firstLine="0" w:firstLineChars="0"/>
        <w:rPr>
          <w:rFonts w:hint="default" w:ascii="Times New Roman" w:hAnsi="Times New Roman" w:eastAsia="黑体"/>
          <w:szCs w:val="32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申报人员网上申报办法</w:t>
      </w:r>
    </w:p>
    <w:bookmarkEnd w:id="0"/>
    <w:p>
      <w:pPr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申报人员注册、填写、上传的所有内容必须真实规范。否则，后果自负。网上申报具体程序如下：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一、申报人员从</w:t>
      </w:r>
      <w:r>
        <w:rPr>
          <w:rFonts w:hint="eastAsia" w:eastAsia="仿宋_GB2312"/>
          <w:spacing w:val="-6"/>
          <w:sz w:val="32"/>
          <w:szCs w:val="32"/>
        </w:rPr>
        <w:t>浙江省自然资源厅门户网</w:t>
      </w:r>
      <w:r>
        <w:rPr>
          <w:rFonts w:hint="eastAsia" w:eastAsia="仿宋_GB2312"/>
          <w:sz w:val="32"/>
          <w:szCs w:val="32"/>
        </w:rPr>
        <w:t>（网址：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http://zrzyt.zj.gov.cn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）下载相应表格。填写《推荐正高级工程师职务任职资格人员情况综合表》（word电子版）。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二、申报人员登录浙江省高级专业技术职务任职资格申报服务系统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址：http：//115.236.191.134:8080/zcss/login.jsp，字母区分大小写）进行个人申报注册。登录系统后点击功能菜单中的“新建职称申报”，填写个人申报简表，上传填写完整的《推荐正高级工程师职务任职资格人员情况综合表》（需转换为PDF格式）、其他附件材料和个人免冠照片（标准证件数字照片，jpg格式，分辨率大于200*280，小于300*420，文件大小不超过50K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保存”。在“在报职称管理中”功能菜单中，点击“申报者姓名”，查看申报简表和综合表，经检查无误后（尤其注意申报简表和综合表中“现从事专业是否一致”），点击“附件下载”，将附件解压缩后打印《推荐正高级工程师职务任职资格人员情况综合表》及其他附件材料（背景具有“浙江省高级专业技术资格网上申报评审”水印，无此水印的综合表不予接收）；然后点击“报送单位设置”，根据管理权限和送审程序，点击下拉菜单中的单位名称，确定报送单位。县（市、区）属单位申报人员的报送单位选择当地人力社保部门，市属单位申报人员的报送单位选择市主管部门，省属单位申报人员的报送单位选择相应的省级主管部门；最后，在“在报职称管理”菜单中点击“报送”（需事先将纸质申报材料交单位审核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三、纸质材料审核。单位对申报人员所有纸质材料进行审核，并按规定的内容和时间进行公示，公示无异议后按规定程序报送相应主管部门。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eastAsia="仿宋_GB2312"/>
          <w:b/>
          <w:bCs/>
          <w:sz w:val="32"/>
          <w:szCs w:val="32"/>
        </w:rPr>
      </w:pPr>
    </w:p>
    <w:p>
      <w:pPr>
        <w:snapToGrid w:val="0"/>
        <w:spacing w:line="580" w:lineRule="exact"/>
        <w:rPr>
          <w:rFonts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73CF2"/>
    <w:rsid w:val="503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line="360" w:lineRule="auto"/>
      <w:ind w:firstLine="640" w:firstLineChars="200"/>
    </w:pPr>
    <w:rPr>
      <w:rFonts w:ascii="仿宋_GB2312" w:hAnsi="仿宋_GB2312" w:eastAsia="仿宋_GB2312"/>
      <w:bCs/>
      <w:color w:val="000000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2020-01-14T09:35:00Z</dcterms:created>
  <dc:creator>麦芽糖</dc:creator>
  <cp:lastModifiedBy>麦芽糖</cp:lastModifiedBy>
  <dcterms:modified xsi:type="dcterms:W3CDTF">2020-01-14T09:35:59Z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