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w w:val="100"/>
          <w:kern w:val="0"/>
          <w:position w:val="0"/>
          <w:sz w:val="32"/>
          <w:szCs w:val="32"/>
          <w:lang w:val="en-US" w:eastAsia="zh-CN" w:bidi="ar-SA"/>
        </w:rPr>
        <w:t>2</w:t>
      </w:r>
    </w:p>
    <w:p>
      <w:pPr>
        <w:snapToGrid w:val="0"/>
        <w:spacing w:line="58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各级主管部门网上管理操作办法</w:t>
      </w:r>
    </w:p>
    <w:bookmarkEnd w:id="0"/>
    <w:p>
      <w:pPr>
        <w:snapToGrid w:val="0"/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eastAsia="仿宋_GB2312"/>
          <w:color w:val="000000"/>
          <w:sz w:val="32"/>
          <w:szCs w:val="32"/>
        </w:rPr>
        <w:t>（市、区）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人力社保部门、市</w:t>
      </w:r>
      <w:r>
        <w:rPr>
          <w:rFonts w:hint="eastAsia" w:eastAsia="仿宋_GB2312"/>
          <w:color w:val="000000"/>
          <w:sz w:val="32"/>
          <w:szCs w:val="32"/>
        </w:rPr>
        <w:t>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资源主管部门（系列主管部门）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和人力社保部门</w:t>
      </w:r>
      <w:r>
        <w:rPr>
          <w:rFonts w:hint="eastAsia" w:eastAsia="仿宋_GB2312"/>
          <w:color w:val="000000"/>
          <w:sz w:val="32"/>
          <w:szCs w:val="32"/>
        </w:rPr>
        <w:t>、省级单位主管部门需按照统一分配的账号，登录浙江省高级专业技术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职务任职</w:t>
      </w:r>
      <w:r>
        <w:rPr>
          <w:rFonts w:hint="eastAsia" w:eastAsia="仿宋_GB2312"/>
          <w:color w:val="000000"/>
          <w:sz w:val="32"/>
          <w:szCs w:val="32"/>
        </w:rPr>
        <w:t>资格管理服务系统，对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的信息进行审核。具体审核办法如下：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一、纸质和电子申报材料审核报送办法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（一）县（市、区）属单位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。申报人员</w:t>
      </w:r>
      <w:r>
        <w:rPr>
          <w:rFonts w:hint="eastAsia" w:eastAsia="仿宋_GB2312"/>
          <w:color w:val="000000"/>
          <w:sz w:val="32"/>
          <w:szCs w:val="32"/>
        </w:rPr>
        <w:t>的纸质材料经单位初审后提交到县（市、区）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资源主管部门，经县（市、区）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资源主管部门审核后提交到当地人力社保部门。电子申报材料由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直接报送当地人力社保部门。县（市、区）人力社保部门登录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提交的申报信息，审核汇总后与纸质材料一起报送市级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资源主管部门（系列主管部门）。市级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资源部门（系列主管部门）登录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，接收县（市、区）人力社保部门提交的电子申报材料，审核汇总后与纸质一起报送市人力社保部门进行资格审查。市人力社保部门登录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，接收市级主管部门提交的电子申报材料，对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的申报资格进行审核后与纸质材料与电子材料一起提交到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省自然资源厅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（二）市属单位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。申报人员</w:t>
      </w:r>
      <w:r>
        <w:rPr>
          <w:rFonts w:hint="eastAsia" w:eastAsia="仿宋_GB2312"/>
          <w:color w:val="000000"/>
          <w:sz w:val="32"/>
          <w:szCs w:val="32"/>
        </w:rPr>
        <w:t>的纸质申报材料经单位初审后提交到单位主管部门，并经单位主管部门审核汇总后提交到市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资源主管部门（系列主管部门）。电子申报材料由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直接报送到市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或</w:t>
      </w:r>
      <w:r>
        <w:rPr>
          <w:rFonts w:hint="eastAsia" w:eastAsia="仿宋_GB2312"/>
          <w:color w:val="000000"/>
          <w:sz w:val="32"/>
          <w:szCs w:val="32"/>
        </w:rPr>
        <w:t>系列主管部门）。市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资源主管部门（系列主管部门）部门登录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，接收申报信息，审核汇总后与纸质材料一起报送到市人力社保部门进行资格审查。市人力社保部门登录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，接收市级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</w:t>
      </w:r>
      <w:r>
        <w:rPr>
          <w:rFonts w:hint="eastAsia" w:eastAsia="仿宋_GB2312"/>
          <w:color w:val="000000"/>
          <w:sz w:val="32"/>
          <w:szCs w:val="32"/>
        </w:rPr>
        <w:t>资源主管部门（系列主管部门）提交的电子申报材料，对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的申报资格进行审核后将电子材料与纸质材料一起提交到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省自然资源厅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（三）省级单位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。申报人员</w:t>
      </w:r>
      <w:r>
        <w:rPr>
          <w:rFonts w:hint="eastAsia" w:eastAsia="仿宋_GB2312"/>
          <w:color w:val="000000"/>
          <w:sz w:val="32"/>
          <w:szCs w:val="32"/>
        </w:rPr>
        <w:t>的纸质材料经单位初审后提交到主管部门，省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级</w:t>
      </w:r>
      <w:r>
        <w:rPr>
          <w:rFonts w:hint="eastAsia" w:eastAsia="仿宋_GB2312"/>
          <w:color w:val="000000"/>
          <w:sz w:val="32"/>
          <w:szCs w:val="32"/>
        </w:rPr>
        <w:t>主管部门登录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eastAsia="仿宋_GB2312"/>
          <w:color w:val="000000"/>
          <w:sz w:val="32"/>
          <w:szCs w:val="32"/>
        </w:rPr>
        <w:t>，接收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eastAsia="仿宋_GB2312"/>
          <w:color w:val="000000"/>
          <w:sz w:val="32"/>
          <w:szCs w:val="32"/>
        </w:rPr>
        <w:t>的电子申报材料，审核汇总后与纸质材料一起报送到省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自然资源厅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四</w:t>
      </w:r>
      <w:r>
        <w:rPr>
          <w:rFonts w:hint="eastAsia" w:eastAsia="仿宋_GB2312"/>
          <w:color w:val="000000"/>
          <w:sz w:val="32"/>
          <w:szCs w:val="32"/>
        </w:rPr>
        <w:t>）无主管部门的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企业人员。</w:t>
      </w:r>
      <w:r>
        <w:rPr>
          <w:rFonts w:hint="eastAsia" w:eastAsia="仿宋_GB2312"/>
          <w:color w:val="000000"/>
          <w:sz w:val="32"/>
          <w:szCs w:val="32"/>
        </w:rPr>
        <w:t>人事档案关系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委托</w:t>
      </w:r>
      <w:r>
        <w:rPr>
          <w:rFonts w:hint="eastAsia" w:eastAsia="仿宋_GB2312"/>
          <w:color w:val="000000"/>
          <w:sz w:val="32"/>
          <w:szCs w:val="32"/>
        </w:rPr>
        <w:t>人才交流中心代理的，应通过人才交流中心申报；人事档案关系未委托人才交流中心代理的，</w:t>
      </w:r>
      <w:r>
        <w:rPr>
          <w:rFonts w:hint="eastAsia" w:hAnsi="仿宋_GB2312" w:eastAsia="仿宋_GB2312"/>
          <w:color w:val="000000"/>
          <w:sz w:val="32"/>
          <w:szCs w:val="32"/>
        </w:rPr>
        <w:t>按属地管理原则直接向当地人力社保部门申报。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二、网上审核操作办法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（一）县（市、区）人力社保部门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，先点击“待接收材料/个人报送材料”，审核并接收由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提交的材料；然后点击“待处理申报材料/待审批材料”，对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的材料进行审核，并签署审核意见；最后点击“待处理申报材料/待报送材料”，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经审核的电子申报材料提交到市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自然资源主管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（系列主管部门）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自然资源主管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（系列主管部门）。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，点击“待接收申报材料/单位上报材料”，审核并接收由县（市、区）人力社保部门提交的材料。然后点击“待处理材料/待审批材料”，对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的材料进行审核，并签署审核意见；最后点击“待处理申报材料/待报送材料”，将经审核的电子材料提交到市人力社保部门。市人力社保部门参照上述程序审批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后，点击“待处理申报材料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/高评委设置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”，在下拉列表中选择“省自然资源工程领域正高级工程师职务任职资格评审委员会”，选中通过审核的申报人员，点击“网上送审”提交到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自然资源正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（三）省直有关单位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浙江省高级专业技术职务任职资格管理服务系统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，点击“待接收材料/个人报送材料”，审核并接收由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提交的材料；然后点击“待处理申报材料/待审批材料”，对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的材料进行审核，并签署审核意见；最后点击“待处理申报材料/待报送材料”，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将经审核的电子申报材料提交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省自然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资源正</w:t>
      </w:r>
      <w:r>
        <w:rPr>
          <w:rFonts w:hint="eastAsia" w:eastAsia="仿宋_GB2312"/>
          <w:color w:val="000000"/>
          <w:sz w:val="32"/>
          <w:szCs w:val="32"/>
        </w:rPr>
        <w:t>高评委。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各级主管部门在审核电子材料过程中应注意与纸质材料的比照核对，注意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基本信息的一致性、准确性和网上照片的清晰度，尤其是申报简表、综合表、评审表和花名册的“现从事专业”应完全一致。对不符合报送程序各要求的电子材料一律不予接收，并及时反馈下一级报送单位和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4A66"/>
    <w:rsid w:val="065C4A66"/>
    <w:rsid w:val="621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line="360" w:lineRule="auto"/>
      <w:ind w:firstLine="640" w:firstLineChars="200"/>
    </w:pPr>
    <w:rPr>
      <w:rFonts w:ascii="仿宋_GB2312" w:hAnsi="仿宋_GB2312" w:eastAsia="仿宋_GB2312"/>
      <w:bCs/>
      <w:color w:val="000000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2019-10-16T07:55:00Z</dcterms:created>
  <dc:creator>麦芽糖</dc:creator>
  <cp:lastModifiedBy>麦芽糖</cp:lastModifiedBy>
  <dcterms:modified xsi:type="dcterms:W3CDTF">2019-10-16T07:56:21Z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