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2022年度全省自然资源领域民生实事建议表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735"/>
        <w:gridCol w:w="1736"/>
        <w:gridCol w:w="173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开展理由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惠及地区和人群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_GB2312" w:hAnsi="楷体_GB2312" w:eastAsia="楷体_GB2312" w:cs="楷体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r>
        <w:rPr>
          <w:rFonts w:hint="eastAsia" w:ascii="楷体_GB2312" w:hAnsi="楷体_GB2312" w:eastAsia="楷体_GB2312" w:cs="楷体_GB2312"/>
          <w:spacing w:val="-6"/>
          <w:sz w:val="28"/>
          <w:szCs w:val="28"/>
          <w:lang w:val="en-US" w:eastAsia="zh-CN"/>
        </w:rPr>
        <w:t>鼓励项目建议者提供真实姓名、单位、联系电话，以便进一步联系沟通。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3E01"/>
    <w:rsid w:val="5BE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2021-09-08T08:28:00Z</dcterms:created>
  <dc:creator>。。。</dc:creator>
  <cp:lastModifiedBy>。。。</cp:lastModifiedBy>
  <dcterms:modified xsi:type="dcterms:W3CDTF">2021-09-08T08:29:05Z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41D889FD7A054E6A85BC1A0D6AD861DB</vt:lpwstr>
  </property>
</Properties>
</file>