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A0" w:rsidRDefault="007F12D6">
      <w:pPr>
        <w:spacing w:after="82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7</w:t>
      </w:r>
    </w:p>
    <w:p w:rsidR="00712FA0" w:rsidRDefault="007F12D6">
      <w:pPr>
        <w:spacing w:after="104"/>
        <w:ind w:right="1157"/>
        <w:jc w:val="right"/>
      </w:pPr>
      <w:r>
        <w:rPr>
          <w:rFonts w:ascii="黑体" w:eastAsia="黑体" w:hAnsi="黑体" w:cs="黑体"/>
          <w:sz w:val="30"/>
        </w:rPr>
        <w:t>许可证过期的矿业权现场检查表（勘查项目）</w:t>
      </w:r>
    </w:p>
    <w:p w:rsidR="00712FA0" w:rsidRDefault="007F12D6">
      <w:pPr>
        <w:tabs>
          <w:tab w:val="center" w:pos="3360"/>
        </w:tabs>
        <w:spacing w:after="0"/>
      </w:pPr>
      <w:r>
        <w:rPr>
          <w:rFonts w:ascii="FangSong" w:eastAsia="FangSong" w:hAnsi="FangSong" w:cs="FangSong"/>
          <w:sz w:val="24"/>
        </w:rPr>
        <w:t>实地督察时间：</w:t>
      </w:r>
      <w:r>
        <w:rPr>
          <w:rFonts w:ascii="FangSong" w:eastAsia="FangSong" w:hAnsi="FangSong" w:cs="FangSong"/>
          <w:sz w:val="24"/>
        </w:rPr>
        <w:t>20</w:t>
      </w:r>
      <w:r>
        <w:rPr>
          <w:rFonts w:ascii="FangSong" w:eastAsia="FangSong" w:hAnsi="FangSong" w:cs="FangSong"/>
          <w:sz w:val="24"/>
        </w:rPr>
        <w:tab/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日至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</w:t>
      </w:r>
    </w:p>
    <w:tbl>
      <w:tblPr>
        <w:tblStyle w:val="TableGrid"/>
        <w:tblW w:w="8522" w:type="dxa"/>
        <w:tblInd w:w="-106" w:type="dxa"/>
        <w:tblCellMar>
          <w:top w:w="50" w:type="dxa"/>
          <w:left w:w="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916"/>
        <w:gridCol w:w="6488"/>
        <w:gridCol w:w="1118"/>
      </w:tblGrid>
      <w:tr w:rsidR="00712FA0">
        <w:trPr>
          <w:trHeight w:val="380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8"/>
            </w:pPr>
            <w:r>
              <w:rPr>
                <w:rFonts w:ascii="黑体" w:eastAsia="黑体" w:hAnsi="黑体" w:cs="黑体"/>
              </w:rPr>
              <w:t>一、听取汇报</w:t>
            </w:r>
          </w:p>
        </w:tc>
      </w:tr>
      <w:tr w:rsidR="00712FA0">
        <w:trPr>
          <w:trHeight w:val="1258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8"/>
            </w:pPr>
            <w:r>
              <w:rPr>
                <w:rFonts w:ascii="FangSong" w:eastAsia="FangSong" w:hAnsi="FangSong" w:cs="FangSong"/>
              </w:rPr>
              <w:t>存在问题：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8"/>
            </w:pPr>
            <w:r>
              <w:rPr>
                <w:rFonts w:ascii="黑体" w:eastAsia="黑体" w:hAnsi="黑体" w:cs="黑体"/>
              </w:rPr>
              <w:t>二、室内检查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tabs>
                <w:tab w:val="right" w:pos="84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有无发现近三年内收到行政处罚但未履行到位情况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tabs>
                <w:tab w:val="right" w:pos="8415"/>
              </w:tabs>
              <w:spacing w:after="0"/>
            </w:pPr>
            <w:r>
              <w:rPr>
                <w:rFonts w:ascii="FangSong" w:eastAsia="FangSong" w:hAnsi="FangSong" w:cs="FangSong"/>
              </w:rPr>
              <w:t>有无对共伴生矿产进行综合勘查综合评价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tabs>
                <w:tab w:val="right" w:pos="8415"/>
              </w:tabs>
              <w:spacing w:after="0"/>
            </w:pPr>
            <w:r>
              <w:rPr>
                <w:rFonts w:ascii="FangSong" w:eastAsia="FangSong" w:hAnsi="FangSong" w:cs="FangSong"/>
              </w:rPr>
              <w:t>是否完成地质资料汇交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1135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8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  <w:tr w:rsidR="00712FA0">
        <w:trPr>
          <w:trHeight w:val="478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08"/>
            </w:pPr>
            <w:r>
              <w:rPr>
                <w:rFonts w:ascii="黑体" w:eastAsia="黑体" w:hAnsi="黑体" w:cs="黑体"/>
              </w:rPr>
              <w:t>三、现场检查</w:t>
            </w:r>
          </w:p>
        </w:tc>
      </w:tr>
      <w:tr w:rsidR="00712FA0">
        <w:trPr>
          <w:trHeight w:val="1088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8"/>
            </w:pPr>
            <w:r>
              <w:rPr>
                <w:rFonts w:ascii="FangSong" w:eastAsia="FangSong" w:hAnsi="FangSong" w:cs="FangSong"/>
              </w:rPr>
              <w:t>钻探岩芯保存情况：</w:t>
            </w:r>
          </w:p>
        </w:tc>
      </w:tr>
      <w:tr w:rsidR="00712FA0">
        <w:trPr>
          <w:trHeight w:val="1131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8"/>
            </w:pPr>
            <w:r>
              <w:rPr>
                <w:rFonts w:ascii="FangSong" w:eastAsia="FangSong" w:hAnsi="FangSong" w:cs="FangSong"/>
              </w:rPr>
              <w:t>探矿生产的矿产品处置情况：</w:t>
            </w:r>
          </w:p>
        </w:tc>
      </w:tr>
      <w:tr w:rsidR="00712FA0">
        <w:trPr>
          <w:trHeight w:val="399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7"/>
              <w:jc w:val="center"/>
            </w:pPr>
            <w:r>
              <w:rPr>
                <w:rFonts w:ascii="FangSong" w:eastAsia="FangSong" w:hAnsi="FangSong" w:cs="FangSong"/>
              </w:rPr>
              <w:t>依法探矿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A0" w:rsidRDefault="007F12D6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有无发现越界勘查现象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712FA0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FA0" w:rsidRDefault="00712FA0"/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A0" w:rsidRDefault="007F12D6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有无发现以采代探现象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712FA0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A0" w:rsidRDefault="007F12D6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</w:tr>
      <w:tr w:rsidR="00712FA0">
        <w:trPr>
          <w:trHeight w:val="340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7"/>
              <w:jc w:val="center"/>
            </w:pPr>
            <w:r>
              <w:rPr>
                <w:rFonts w:ascii="FangSong" w:eastAsia="FangSong" w:hAnsi="FangSong" w:cs="FangSong"/>
              </w:rPr>
              <w:t>绿色勘探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A0" w:rsidRDefault="007F12D6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勘查作业完毕后：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</w:tr>
      <w:tr w:rsidR="00712FA0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FA0" w:rsidRDefault="00712FA0"/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FA0" w:rsidRDefault="007F12D6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1.</w:t>
            </w:r>
            <w:r>
              <w:rPr>
                <w:rFonts w:ascii="FangSong" w:eastAsia="FangSong" w:hAnsi="FangSong" w:cs="FangSong"/>
              </w:rPr>
              <w:t>勘查施工区（点）现场施工设备、临时设施是否拆除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1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FA0" w:rsidRDefault="00712FA0"/>
        </w:tc>
        <w:tc>
          <w:tcPr>
            <w:tcW w:w="7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1"/>
              <w:ind w:left="109"/>
            </w:pPr>
            <w:r>
              <w:rPr>
                <w:rFonts w:ascii="FangSong" w:eastAsia="FangSong" w:hAnsi="FangSong" w:cs="FangSong"/>
              </w:rPr>
              <w:t>2.</w:t>
            </w:r>
            <w:r>
              <w:rPr>
                <w:rFonts w:ascii="FangSong" w:eastAsia="FangSong" w:hAnsi="FangSong" w:cs="FangSong"/>
              </w:rPr>
              <w:t>现场的垃圾、油污、废液、沉渣及其它固体废物是否进行分类清理、收集</w:t>
            </w:r>
          </w:p>
          <w:p w:rsidR="00712FA0" w:rsidRDefault="007F12D6">
            <w:pPr>
              <w:spacing w:after="0"/>
              <w:ind w:right="19"/>
              <w:jc w:val="right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FA0" w:rsidRDefault="00712FA0"/>
        </w:tc>
        <w:tc>
          <w:tcPr>
            <w:tcW w:w="7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tabs>
                <w:tab w:val="right" w:pos="7499"/>
              </w:tabs>
              <w:spacing w:after="0"/>
            </w:pPr>
            <w:r>
              <w:rPr>
                <w:rFonts w:ascii="FangSong" w:eastAsia="FangSong" w:hAnsi="FangSong" w:cs="FangSong"/>
              </w:rPr>
              <w:t>3.</w:t>
            </w:r>
            <w:r>
              <w:rPr>
                <w:rFonts w:ascii="FangSong" w:eastAsia="FangSong" w:hAnsi="FangSong" w:cs="FangSong"/>
              </w:rPr>
              <w:t>是否及时封、填探矿作业遗留的井、硐、槽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FA0" w:rsidRDefault="00712FA0"/>
        </w:tc>
        <w:tc>
          <w:tcPr>
            <w:tcW w:w="7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9"/>
              <w:jc w:val="both"/>
            </w:pPr>
            <w:r>
              <w:rPr>
                <w:rFonts w:ascii="FangSong" w:eastAsia="FangSong" w:hAnsi="FangSong" w:cs="FangSong"/>
              </w:rPr>
              <w:t>4.</w:t>
            </w:r>
            <w:r>
              <w:rPr>
                <w:rFonts w:ascii="FangSong" w:eastAsia="FangSong" w:hAnsi="FangSong" w:cs="FangSong"/>
              </w:rPr>
              <w:t>钻探现场是否做好封孔，且孔口用水泥砂浆树立规范的标志桩</w:t>
            </w:r>
            <w:r>
              <w:rPr>
                <w:rFonts w:ascii="FangSong" w:eastAsia="FangSong" w:hAnsi="FangSong" w:cs="FangSong"/>
              </w:rPr>
              <w:t xml:space="preserve"> 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2FA0" w:rsidRDefault="00712FA0"/>
        </w:tc>
        <w:tc>
          <w:tcPr>
            <w:tcW w:w="7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tabs>
                <w:tab w:val="right" w:pos="7499"/>
              </w:tabs>
              <w:spacing w:after="0"/>
            </w:pPr>
            <w:r>
              <w:rPr>
                <w:rFonts w:ascii="FangSong" w:eastAsia="FangSong" w:hAnsi="FangSong" w:cs="FangSong"/>
              </w:rPr>
              <w:t>5.</w:t>
            </w:r>
            <w:r>
              <w:rPr>
                <w:rFonts w:ascii="FangSong" w:eastAsia="FangSong" w:hAnsi="FangSong" w:cs="FangSong"/>
              </w:rPr>
              <w:t>施工场地和施工道路是否进行平整</w:t>
            </w:r>
            <w:r>
              <w:rPr>
                <w:rFonts w:ascii="FangSong" w:eastAsia="FangSong" w:hAnsi="FangSong" w:cs="FangSong"/>
              </w:rPr>
              <w:tab/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1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  <w:tc>
          <w:tcPr>
            <w:tcW w:w="7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</w:tr>
    </w:tbl>
    <w:p w:rsidR="00712FA0" w:rsidRDefault="00712FA0">
      <w:pPr>
        <w:spacing w:after="52"/>
        <w:ind w:left="-5" w:hanging="10"/>
      </w:pPr>
    </w:p>
    <w:tbl>
      <w:tblPr>
        <w:tblStyle w:val="TableGrid"/>
        <w:tblW w:w="8522" w:type="dxa"/>
        <w:tblInd w:w="-106" w:type="dxa"/>
        <w:tblCellMar>
          <w:top w:w="42" w:type="dxa"/>
          <w:left w:w="108" w:type="dxa"/>
          <w:bottom w:w="40" w:type="dxa"/>
          <w:right w:w="98" w:type="dxa"/>
        </w:tblCellMar>
        <w:tblLook w:val="04A0" w:firstRow="1" w:lastRow="0" w:firstColumn="1" w:lastColumn="0" w:noHBand="0" w:noVBand="1"/>
      </w:tblPr>
      <w:tblGrid>
        <w:gridCol w:w="1111"/>
        <w:gridCol w:w="1825"/>
        <w:gridCol w:w="348"/>
        <w:gridCol w:w="306"/>
        <w:gridCol w:w="560"/>
        <w:gridCol w:w="258"/>
        <w:gridCol w:w="2809"/>
        <w:gridCol w:w="191"/>
        <w:gridCol w:w="1114"/>
      </w:tblGrid>
      <w:tr w:rsidR="00712FA0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黑体" w:eastAsia="黑体" w:hAnsi="黑体" w:cs="黑体"/>
                <w:sz w:val="24"/>
              </w:rPr>
              <w:t>四、公示信息实地勘查情况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（一）公示信息完整性、准确性</w:t>
            </w:r>
          </w:p>
        </w:tc>
      </w:tr>
      <w:tr w:rsidR="00712FA0">
        <w:trPr>
          <w:trHeight w:val="322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公示信息是否存在漏填项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否；漏填项总计项</w:t>
            </w:r>
          </w:p>
        </w:tc>
      </w:tr>
      <w:tr w:rsidR="00712FA0">
        <w:trPr>
          <w:trHeight w:val="94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漏填项详细列示：</w:t>
            </w:r>
          </w:p>
        </w:tc>
      </w:tr>
      <w:tr w:rsidR="00712FA0">
        <w:trPr>
          <w:trHeight w:val="322"/>
        </w:trPr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公示信息是否存在错误项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否；错误项总计项</w:t>
            </w:r>
          </w:p>
        </w:tc>
      </w:tr>
      <w:tr w:rsidR="00712FA0">
        <w:trPr>
          <w:trHeight w:val="94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错误项详细列示：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（二）故意隐瞒真实情况、弄虚作假情形</w:t>
            </w:r>
          </w:p>
        </w:tc>
      </w:tr>
      <w:tr w:rsidR="00712FA0">
        <w:trPr>
          <w:trHeight w:val="63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公示信息漏填项和错填项累计超过</w:t>
            </w:r>
            <w:r>
              <w:rPr>
                <w:rFonts w:ascii="FangSong" w:eastAsia="FangSong" w:hAnsi="FangSong" w:cs="FangSong"/>
              </w:rPr>
              <w:t>10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勘查合作方或股权比例未如实公示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63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当年完成的主要实物工作量未如实公示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当年实际勘查投资未如实公示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634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存在越界勘查或以采代探且未如实公示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受到自然资源主管部门行政处罚且未如实公示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946"/>
        </w:trPr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欠缴探矿权出让收益或探矿权占用费且未如实公示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6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不配合实地核查工作或出具虚假工作报告、图件、报表、实物等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03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（三）相关义务未履行或履行不到位情形</w:t>
            </w:r>
          </w:p>
        </w:tc>
      </w:tr>
      <w:tr w:rsidR="00712FA0">
        <w:trPr>
          <w:trHeight w:val="63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存在越界勘查行为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未完成规定年度最低勘查投资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322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存在以采代探行为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无故停工满</w:t>
            </w:r>
            <w:r>
              <w:rPr>
                <w:rFonts w:ascii="FangSong" w:eastAsia="FangSong" w:hAnsi="FangSong" w:cs="FangSong"/>
              </w:rPr>
              <w:t>6</w:t>
            </w:r>
            <w:r>
              <w:rPr>
                <w:rFonts w:ascii="FangSong" w:eastAsia="FangSong" w:hAnsi="FangSong" w:cs="FangSong"/>
              </w:rPr>
              <w:t>个月以上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63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受到自然资源主管部门行政处罚未履行到位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受到自然资源主管部门责令整改规定时间内未整改到位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63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未在项目所在地县级国土部门报告开工情况或项目报备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勘查作业完毕后</w:t>
            </w:r>
            <w:r>
              <w:rPr>
                <w:rFonts w:ascii="FangSong" w:eastAsia="FangSong" w:hAnsi="FangSong" w:cs="FangSong"/>
              </w:rPr>
              <w:t>,</w:t>
            </w:r>
            <w:r>
              <w:rPr>
                <w:rFonts w:ascii="FangSong" w:eastAsia="FangSong" w:hAnsi="FangSong" w:cs="FangSong"/>
              </w:rPr>
              <w:t>未及时封、填探矿作业遗留的井、硐、槽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634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未对共伴生矿产综合勘查、综合评价</w:t>
            </w:r>
          </w:p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1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欠缴探矿权出让收益或探矿权占用费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</w:pPr>
            <w:r>
              <w:rPr>
                <w:rFonts w:ascii="FangSong" w:eastAsia="FangSong" w:hAnsi="FangSong" w:cs="FangSong"/>
              </w:rPr>
              <w:t>（五）核查结论</w:t>
            </w:r>
          </w:p>
        </w:tc>
      </w:tr>
      <w:tr w:rsidR="00712FA0">
        <w:trPr>
          <w:trHeight w:val="1258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2FA0" w:rsidRDefault="007F12D6">
            <w:pPr>
              <w:spacing w:after="1"/>
              <w:ind w:left="440"/>
            </w:pPr>
            <w:r>
              <w:rPr>
                <w:rFonts w:ascii="FangSong" w:eastAsia="FangSong" w:hAnsi="FangSong" w:cs="FangSong"/>
              </w:rPr>
              <w:lastRenderedPageBreak/>
              <w:t>□</w:t>
            </w:r>
            <w:r>
              <w:rPr>
                <w:rFonts w:ascii="FangSong" w:eastAsia="FangSong" w:hAnsi="FangSong" w:cs="FangSong"/>
              </w:rPr>
              <w:t>建议列入矿业权人异常名录</w:t>
            </w:r>
          </w:p>
          <w:p w:rsidR="00712FA0" w:rsidRDefault="007F12D6">
            <w:pPr>
              <w:spacing w:after="0"/>
              <w:ind w:firstLine="439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建议不列入矿业权人异常名录注：（二）（三）部分有一项及以上为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的，均应列入异常名录。</w:t>
            </w:r>
          </w:p>
        </w:tc>
      </w:tr>
      <w:tr w:rsidR="00712FA0">
        <w:trPr>
          <w:trHeight w:val="322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F12D6">
            <w:pPr>
              <w:spacing w:after="0"/>
              <w:ind w:right="11"/>
              <w:jc w:val="center"/>
            </w:pPr>
            <w:r>
              <w:rPr>
                <w:rFonts w:ascii="黑体" w:eastAsia="黑体" w:hAnsi="黑体" w:cs="黑体"/>
                <w:sz w:val="24"/>
              </w:rPr>
              <w:t>五、存在的主要问题及建议</w:t>
            </w:r>
          </w:p>
        </w:tc>
      </w:tr>
      <w:tr w:rsidR="00712FA0">
        <w:trPr>
          <w:trHeight w:val="250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存在的主要问题</w:t>
            </w:r>
          </w:p>
        </w:tc>
        <w:tc>
          <w:tcPr>
            <w:tcW w:w="7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</w:tr>
    </w:tbl>
    <w:p w:rsidR="00712FA0" w:rsidRDefault="007F12D6">
      <w:pPr>
        <w:spacing w:after="52"/>
        <w:ind w:left="7200" w:hanging="10"/>
      </w:pPr>
      <w:r>
        <w:rPr>
          <w:rFonts w:ascii="宋体" w:eastAsia="宋体" w:hAnsi="宋体" w:cs="宋体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29 </w:t>
      </w: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8522" w:type="dxa"/>
        <w:tblInd w:w="-106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1"/>
        <w:gridCol w:w="7411"/>
      </w:tblGrid>
      <w:tr w:rsidR="00712FA0">
        <w:trPr>
          <w:trHeight w:val="488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</w:tr>
      <w:tr w:rsidR="00712FA0">
        <w:trPr>
          <w:trHeight w:val="250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7"/>
              <w:jc w:val="both"/>
            </w:pPr>
            <w:r>
              <w:rPr>
                <w:rFonts w:ascii="FangSong" w:eastAsia="FangSong" w:hAnsi="FangSong" w:cs="FangSong"/>
              </w:rPr>
              <w:t>整改建议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A0" w:rsidRDefault="00712FA0"/>
        </w:tc>
      </w:tr>
      <w:tr w:rsidR="00712FA0">
        <w:trPr>
          <w:trHeight w:val="115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0"/>
              <w:ind w:left="3108" w:right="3101" w:hanging="3108"/>
            </w:pPr>
            <w:r>
              <w:rPr>
                <w:rFonts w:ascii="FangSong" w:eastAsia="FangSong" w:hAnsi="FangSong" w:cs="FangSong"/>
              </w:rPr>
              <w:t>督察组组长（签字）：督察组成员（签字）：</w:t>
            </w:r>
          </w:p>
        </w:tc>
      </w:tr>
      <w:tr w:rsidR="00712FA0">
        <w:trPr>
          <w:trHeight w:val="1378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546"/>
            </w:pPr>
            <w:r>
              <w:rPr>
                <w:rFonts w:ascii="FangSong" w:eastAsia="FangSong" w:hAnsi="FangSong" w:cs="FangSong"/>
              </w:rPr>
              <w:t>探矿权人意见：</w:t>
            </w:r>
          </w:p>
          <w:p w:rsidR="00712FA0" w:rsidRDefault="007F12D6">
            <w:pPr>
              <w:spacing w:after="0"/>
              <w:ind w:right="681"/>
              <w:jc w:val="right"/>
            </w:pPr>
            <w:r>
              <w:rPr>
                <w:rFonts w:ascii="FangSong" w:eastAsia="FangSong" w:hAnsi="FangSong" w:cs="FangSong"/>
              </w:rPr>
              <w:t>签字（盖章）：</w:t>
            </w:r>
          </w:p>
        </w:tc>
      </w:tr>
      <w:tr w:rsidR="00712FA0">
        <w:trPr>
          <w:trHeight w:val="156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625"/>
            </w:pPr>
            <w:r>
              <w:rPr>
                <w:rFonts w:ascii="FangSong" w:eastAsia="FangSong" w:hAnsi="FangSong" w:cs="FangSong"/>
              </w:rPr>
              <w:t>勘查单位意见：</w:t>
            </w:r>
          </w:p>
          <w:p w:rsidR="00712FA0" w:rsidRDefault="007F12D6">
            <w:pPr>
              <w:spacing w:after="0"/>
              <w:ind w:right="681"/>
              <w:jc w:val="right"/>
            </w:pPr>
            <w:r>
              <w:rPr>
                <w:rFonts w:ascii="FangSong" w:eastAsia="FangSong" w:hAnsi="FangSong" w:cs="FangSong"/>
              </w:rPr>
              <w:t>签字（盖章）：</w:t>
            </w:r>
          </w:p>
        </w:tc>
      </w:tr>
      <w:tr w:rsidR="00712FA0">
        <w:trPr>
          <w:trHeight w:val="1511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FA0" w:rsidRDefault="007F12D6">
            <w:pPr>
              <w:spacing w:after="549"/>
            </w:pPr>
            <w:r>
              <w:rPr>
                <w:rFonts w:ascii="FangSong" w:eastAsia="FangSong" w:hAnsi="FangSong" w:cs="FangSong"/>
              </w:rPr>
              <w:t>县级自然资源主管部门意见：</w:t>
            </w:r>
          </w:p>
          <w:p w:rsidR="00712FA0" w:rsidRDefault="007F12D6">
            <w:pPr>
              <w:spacing w:after="0"/>
              <w:ind w:left="6242"/>
            </w:pPr>
            <w:r>
              <w:rPr>
                <w:rFonts w:ascii="FangSong" w:eastAsia="FangSong" w:hAnsi="FangSong" w:cs="FangSong"/>
              </w:rPr>
              <w:t>签字：</w:t>
            </w:r>
          </w:p>
        </w:tc>
      </w:tr>
    </w:tbl>
    <w:p w:rsidR="00712FA0" w:rsidRDefault="00712FA0" w:rsidP="00FE5994">
      <w:pPr>
        <w:spacing w:after="52"/>
        <w:ind w:left="-5" w:hanging="10"/>
      </w:pPr>
      <w:bookmarkStart w:id="0" w:name="_GoBack"/>
      <w:bookmarkEnd w:id="0"/>
    </w:p>
    <w:sectPr w:rsidR="00712FA0">
      <w:pgSz w:w="11906" w:h="16838"/>
      <w:pgMar w:top="1445" w:right="1797" w:bottom="87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D6" w:rsidRDefault="007F12D6" w:rsidP="00FE5994">
      <w:pPr>
        <w:spacing w:after="0" w:line="240" w:lineRule="auto"/>
      </w:pPr>
      <w:r>
        <w:separator/>
      </w:r>
    </w:p>
  </w:endnote>
  <w:endnote w:type="continuationSeparator" w:id="0">
    <w:p w:rsidR="007F12D6" w:rsidRDefault="007F12D6" w:rsidP="00FE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D6" w:rsidRDefault="007F12D6" w:rsidP="00FE5994">
      <w:pPr>
        <w:spacing w:after="0" w:line="240" w:lineRule="auto"/>
      </w:pPr>
      <w:r>
        <w:separator/>
      </w:r>
    </w:p>
  </w:footnote>
  <w:footnote w:type="continuationSeparator" w:id="0">
    <w:p w:rsidR="007F12D6" w:rsidRDefault="007F12D6" w:rsidP="00FE5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A0"/>
    <w:rsid w:val="00712FA0"/>
    <w:rsid w:val="007F12D6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323E9-4EB1-4370-A456-3D77EFC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FE5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994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99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994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2020-07-31T07:35:00Z</dcterms:created>
  <dcterms:modified xsi:type="dcterms:W3CDTF">2020-07-31T07:35:00Z</dcterms:modified>
</cp:coreProperties>
</file>