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rFonts w:eastAsia="仿宋_GB2312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  <w:r>
        <w:rPr>
          <w:rFonts w:ascii="Times New Roman" w:hAnsi="Times New Roman" w:eastAsia="仿宋_GB2312"/>
          <w:sz w:val="32"/>
          <w:szCs w:val="28"/>
        </w:rPr>
        <w:t>5</w:t>
      </w:r>
    </w:p>
    <w:p>
      <w:pPr>
        <w:rPr>
          <w:rFonts w:eastAsia="仿宋_GB2312"/>
          <w:sz w:val="32"/>
        </w:rPr>
      </w:pPr>
    </w:p>
    <w:p>
      <w:pPr>
        <w:widowControl/>
        <w:adjustRightInd w:val="0"/>
        <w:snapToGrid w:val="0"/>
        <w:jc w:val="center"/>
        <w:outlineLvl w:val="0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全省农村切坡建房情况排查技术要求</w:t>
      </w:r>
      <w:bookmarkEnd w:id="0"/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eastAsia="仿宋_GB2312"/>
          <w:sz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firstLine="640" w:firstLineChars="200"/>
        <w:textAlignment w:val="auto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一、排查范围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全省范围内山地丘陵区农村切坡建房情况</w:t>
      </w:r>
      <w:r>
        <w:rPr>
          <w:rFonts w:hint="eastAsia" w:eastAsia="仿宋_GB2312"/>
          <w:sz w:val="32"/>
          <w:szCs w:val="32"/>
          <w:lang w:eastAsia="zh-CN"/>
        </w:rPr>
        <w:t>，包括已确权房屋和未确权房屋。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切坡是指因建房需求，在房屋周边对自然斜坡进行开挖修整形成的人工边坡，及其他工程建设形成的，对房屋有影响的人工边坡。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firstLine="640" w:firstLineChars="200"/>
        <w:textAlignment w:val="auto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二、排查内容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32"/>
        </w:rPr>
        <w:t>逐幢调查房屋</w:t>
      </w:r>
      <w:r>
        <w:rPr>
          <w:rFonts w:hint="eastAsia" w:eastAsia="仿宋_GB2312"/>
          <w:sz w:val="32"/>
          <w:szCs w:val="32"/>
          <w:lang w:eastAsia="zh-CN"/>
        </w:rPr>
        <w:t>位置、建筑结构等基本信息，排查</w:t>
      </w:r>
      <w:r>
        <w:rPr>
          <w:rFonts w:eastAsia="仿宋_GB2312"/>
          <w:sz w:val="32"/>
          <w:szCs w:val="32"/>
        </w:rPr>
        <w:t>是否存在切坡、切坡高度、支护情况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对存在切坡的房屋拍摄照片。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firstLine="640" w:firstLineChars="200"/>
        <w:textAlignment w:val="auto"/>
        <w:rPr>
          <w:rFonts w:eastAsia="黑体"/>
          <w:b w:val="0"/>
          <w:bCs w:val="0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t>三、方法和要求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28"/>
          <w:lang w:eastAsia="zh-CN"/>
        </w:rPr>
        <w:t>确定</w:t>
      </w: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排查区域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hint="eastAsia" w:eastAsia="仿宋_GB2312"/>
          <w:sz w:val="32"/>
          <w:szCs w:val="28"/>
        </w:rPr>
        <w:t>按照相关要求，办理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28"/>
        </w:rPr>
        <w:t>地理信息数据</w:t>
      </w:r>
      <w:r>
        <w:rPr>
          <w:rFonts w:hint="eastAsia" w:eastAsia="仿宋_GB2312"/>
          <w:sz w:val="32"/>
          <w:szCs w:val="28"/>
        </w:rPr>
        <w:t>申请手续，获取</w:t>
      </w:r>
      <w:r>
        <w:rPr>
          <w:rFonts w:eastAsia="仿宋_GB2312"/>
          <w:sz w:val="32"/>
          <w:szCs w:val="28"/>
        </w:rPr>
        <w:t>数据精度不小于</w:t>
      </w:r>
      <w:r>
        <w:rPr>
          <w:rFonts w:ascii="Times New Roman" w:hAnsi="Times New Roman" w:eastAsia="仿宋_GB2312"/>
          <w:sz w:val="32"/>
          <w:szCs w:val="28"/>
        </w:rPr>
        <w:t>2</w:t>
      </w:r>
      <w:r>
        <w:rPr>
          <w:rFonts w:eastAsia="仿宋_GB2312"/>
          <w:sz w:val="32"/>
          <w:szCs w:val="28"/>
        </w:rPr>
        <w:t>m</w:t>
      </w:r>
      <w:r>
        <w:rPr>
          <w:rFonts w:hint="eastAsia" w:eastAsia="仿宋_GB2312"/>
          <w:sz w:val="32"/>
          <w:szCs w:val="28"/>
        </w:rPr>
        <w:t>的</w:t>
      </w:r>
      <w:r>
        <w:rPr>
          <w:rFonts w:eastAsia="仿宋_GB2312"/>
          <w:sz w:val="32"/>
          <w:szCs w:val="28"/>
        </w:rPr>
        <w:t>数字高程模型（dem）</w:t>
      </w:r>
      <w:r>
        <w:rPr>
          <w:rFonts w:hint="eastAsia" w:eastAsia="仿宋_GB2312"/>
          <w:sz w:val="32"/>
          <w:szCs w:val="28"/>
        </w:rPr>
        <w:t>生成的坡度栅格数据</w:t>
      </w:r>
      <w:r>
        <w:rPr>
          <w:rFonts w:eastAsia="仿宋_GB2312"/>
          <w:sz w:val="32"/>
          <w:szCs w:val="28"/>
        </w:rPr>
        <w:t>，</w:t>
      </w:r>
      <w:r>
        <w:rPr>
          <w:rFonts w:hint="eastAsia" w:eastAsia="仿宋_GB2312"/>
          <w:sz w:val="32"/>
          <w:szCs w:val="28"/>
        </w:rPr>
        <w:t>获取</w:t>
      </w:r>
      <w:r>
        <w:rPr>
          <w:rFonts w:eastAsia="仿宋_GB2312"/>
          <w:sz w:val="32"/>
          <w:szCs w:val="28"/>
        </w:rPr>
        <w:t>精度不小于</w:t>
      </w:r>
      <w:r>
        <w:rPr>
          <w:rFonts w:ascii="Times New Roman" w:hAnsi="Times New Roman" w:eastAsia="仿宋_GB2312"/>
          <w:sz w:val="32"/>
          <w:szCs w:val="28"/>
        </w:rPr>
        <w:t>0</w:t>
      </w:r>
      <w:r>
        <w:rPr>
          <w:rFonts w:eastAsia="仿宋_GB2312"/>
          <w:sz w:val="32"/>
          <w:szCs w:val="28"/>
        </w:rPr>
        <w:t>.</w:t>
      </w:r>
      <w:r>
        <w:rPr>
          <w:rFonts w:ascii="Times New Roman" w:hAnsi="Times New Roman" w:eastAsia="仿宋_GB2312"/>
          <w:sz w:val="32"/>
          <w:szCs w:val="28"/>
        </w:rPr>
        <w:t>2</w:t>
      </w:r>
      <w:r>
        <w:rPr>
          <w:rFonts w:eastAsia="仿宋_GB2312"/>
          <w:sz w:val="32"/>
          <w:szCs w:val="28"/>
        </w:rPr>
        <w:t>m</w:t>
      </w:r>
      <w:r>
        <w:rPr>
          <w:rFonts w:hint="eastAsia" w:eastAsia="仿宋_GB2312"/>
          <w:sz w:val="32"/>
          <w:szCs w:val="28"/>
        </w:rPr>
        <w:t>的</w:t>
      </w:r>
      <w:r>
        <w:rPr>
          <w:rFonts w:eastAsia="仿宋_GB2312"/>
          <w:sz w:val="32"/>
          <w:szCs w:val="28"/>
        </w:rPr>
        <w:t>数字正射影像（dom）。利用坡度</w:t>
      </w:r>
      <w:r>
        <w:rPr>
          <w:rFonts w:hint="eastAsia" w:eastAsia="仿宋_GB2312"/>
          <w:sz w:val="32"/>
          <w:szCs w:val="28"/>
        </w:rPr>
        <w:t>栅格数据，把地形坡度</w:t>
      </w:r>
      <w:r>
        <w:rPr>
          <w:rFonts w:hint="eastAsia" w:ascii="Times New Roman" w:hAnsi="Times New Roman" w:eastAsia="仿宋_GB2312"/>
          <w:sz w:val="32"/>
          <w:szCs w:val="28"/>
        </w:rPr>
        <w:t>1</w:t>
      </w:r>
      <w:r>
        <w:rPr>
          <w:rFonts w:ascii="Times New Roman" w:hAnsi="Times New Roman" w:eastAsia="仿宋_GB2312"/>
          <w:sz w:val="32"/>
          <w:szCs w:val="28"/>
        </w:rPr>
        <w:t>0</w:t>
      </w:r>
      <w:r>
        <w:rPr>
          <w:rFonts w:eastAsia="仿宋_GB2312"/>
          <w:sz w:val="32"/>
          <w:szCs w:val="28"/>
        </w:rPr>
        <w:t>°</w:t>
      </w:r>
      <w:r>
        <w:rPr>
          <w:rFonts w:hint="eastAsia" w:eastAsia="仿宋_GB2312"/>
          <w:sz w:val="32"/>
          <w:szCs w:val="28"/>
        </w:rPr>
        <w:t>以上的区域矢量化，并外扩</w:t>
      </w:r>
      <w:r>
        <w:rPr>
          <w:rFonts w:hint="eastAsia" w:ascii="Times New Roman" w:hAnsi="Times New Roman" w:eastAsia="仿宋_GB2312"/>
          <w:sz w:val="32"/>
          <w:szCs w:val="28"/>
        </w:rPr>
        <w:t>5</w:t>
      </w:r>
      <w:r>
        <w:rPr>
          <w:rFonts w:eastAsia="仿宋_GB2312"/>
          <w:sz w:val="32"/>
          <w:szCs w:val="28"/>
        </w:rPr>
        <w:t>m</w:t>
      </w:r>
      <w:r>
        <w:rPr>
          <w:rFonts w:hint="eastAsia" w:eastAsia="仿宋_GB2312"/>
          <w:sz w:val="32"/>
          <w:szCs w:val="28"/>
        </w:rPr>
        <w:t>，形成切坡建房现场排查区域</w:t>
      </w:r>
      <w:r>
        <w:rPr>
          <w:rFonts w:eastAsia="仿宋_GB2312"/>
          <w:sz w:val="32"/>
          <w:szCs w:val="28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28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28"/>
          <w:lang w:eastAsia="zh-CN"/>
        </w:rPr>
        <w:t>逐幢调查房屋情况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28"/>
          <w:lang w:eastAsia="zh-CN"/>
        </w:rPr>
      </w:pPr>
      <w:r>
        <w:rPr>
          <w:rFonts w:ascii="Times New Roman" w:hAnsi="Times New Roman" w:eastAsia="仿宋_GB2312"/>
          <w:sz w:val="32"/>
          <w:szCs w:val="28"/>
        </w:rPr>
        <w:t>1</w:t>
      </w:r>
      <w:r>
        <w:rPr>
          <w:rFonts w:hint="eastAsia" w:eastAsia="仿宋_GB2312"/>
          <w:sz w:val="32"/>
          <w:szCs w:val="28"/>
          <w:lang w:eastAsia="zh-CN"/>
        </w:rPr>
        <w:t>．</w:t>
      </w:r>
      <w:r>
        <w:rPr>
          <w:rFonts w:eastAsia="仿宋_GB2312"/>
          <w:sz w:val="32"/>
          <w:szCs w:val="28"/>
        </w:rPr>
        <w:t>对照切坡建房排查</w:t>
      </w:r>
      <w:r>
        <w:rPr>
          <w:rFonts w:hint="eastAsia" w:eastAsia="仿宋_GB2312"/>
          <w:sz w:val="32"/>
          <w:szCs w:val="28"/>
          <w:lang w:eastAsia="zh-CN"/>
        </w:rPr>
        <w:t>区域</w:t>
      </w:r>
      <w:r>
        <w:rPr>
          <w:rFonts w:eastAsia="仿宋_GB2312"/>
          <w:sz w:val="32"/>
          <w:szCs w:val="28"/>
        </w:rPr>
        <w:t>，</w:t>
      </w:r>
      <w:r>
        <w:rPr>
          <w:rFonts w:hint="eastAsia" w:eastAsia="仿宋_GB2312"/>
          <w:sz w:val="32"/>
          <w:szCs w:val="28"/>
          <w:lang w:eastAsia="zh-CN"/>
        </w:rPr>
        <w:t>对已确权房屋，利用不动产登记信息提取不动产单元号，调查</w:t>
      </w:r>
      <w:r>
        <w:rPr>
          <w:rFonts w:eastAsia="仿宋_GB2312"/>
          <w:sz w:val="32"/>
          <w:szCs w:val="28"/>
        </w:rPr>
        <w:t>房屋</w:t>
      </w:r>
      <w:r>
        <w:rPr>
          <w:rFonts w:hint="eastAsia" w:eastAsia="仿宋_GB2312"/>
          <w:sz w:val="32"/>
          <w:szCs w:val="32"/>
          <w:lang w:eastAsia="zh-CN"/>
        </w:rPr>
        <w:t>建筑结构</w:t>
      </w:r>
      <w:r>
        <w:rPr>
          <w:rFonts w:hint="eastAsia" w:eastAsia="仿宋_GB2312"/>
          <w:sz w:val="32"/>
          <w:szCs w:val="28"/>
          <w:lang w:eastAsia="zh-CN"/>
        </w:rPr>
        <w:t>、</w:t>
      </w:r>
      <w:r>
        <w:rPr>
          <w:rFonts w:eastAsia="仿宋_GB2312"/>
          <w:sz w:val="32"/>
          <w:szCs w:val="28"/>
        </w:rPr>
        <w:t>是否切坡、切坡高度和支护情况等相关内容；</w:t>
      </w:r>
      <w:r>
        <w:rPr>
          <w:rFonts w:hint="eastAsia" w:eastAsia="仿宋_GB2312"/>
          <w:sz w:val="32"/>
          <w:szCs w:val="28"/>
          <w:lang w:eastAsia="zh-CN"/>
        </w:rPr>
        <w:t>对</w:t>
      </w:r>
      <w:r>
        <w:rPr>
          <w:rFonts w:eastAsia="仿宋_GB2312"/>
          <w:color w:val="000000"/>
          <w:sz w:val="32"/>
          <w:szCs w:val="32"/>
        </w:rPr>
        <w:t>未确权房屋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，调查房屋位置、</w:t>
      </w:r>
      <w:r>
        <w:rPr>
          <w:rFonts w:hint="eastAsia" w:eastAsia="仿宋_GB2312"/>
          <w:sz w:val="32"/>
          <w:szCs w:val="32"/>
          <w:lang w:eastAsia="zh-CN"/>
        </w:rPr>
        <w:t>建筑结构</w:t>
      </w:r>
      <w:r>
        <w:rPr>
          <w:rFonts w:hint="eastAsia" w:eastAsia="仿宋_GB2312"/>
          <w:sz w:val="32"/>
          <w:szCs w:val="28"/>
          <w:lang w:eastAsia="zh-CN"/>
        </w:rPr>
        <w:t>、</w:t>
      </w:r>
      <w:r>
        <w:rPr>
          <w:rFonts w:eastAsia="仿宋_GB2312"/>
          <w:sz w:val="32"/>
          <w:szCs w:val="28"/>
        </w:rPr>
        <w:t>是否切坡、切坡高度和支护情况等相关内容</w:t>
      </w:r>
      <w:r>
        <w:rPr>
          <w:rFonts w:hint="eastAsia" w:eastAsia="仿宋_GB2312"/>
          <w:sz w:val="32"/>
          <w:szCs w:val="28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．</w:t>
      </w:r>
      <w:r>
        <w:rPr>
          <w:rFonts w:eastAsia="仿宋_GB2312"/>
          <w:color w:val="000000"/>
          <w:sz w:val="32"/>
          <w:szCs w:val="32"/>
        </w:rPr>
        <w:t>拍摄切坡建房情况照片，反映边坡与房屋的空间位置关系。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28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）数据整理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28"/>
          <w:lang w:eastAsia="zh-CN"/>
        </w:rPr>
        <w:t>．</w:t>
      </w: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数据库建立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对照附表</w:t>
      </w:r>
      <w:r>
        <w:rPr>
          <w:rFonts w:hint="default" w:eastAsia="仿宋_GB2312"/>
          <w:sz w:val="32"/>
          <w:szCs w:val="28"/>
          <w:lang w:eastAsia="zh-CN"/>
        </w:rPr>
        <w:t>，</w:t>
      </w:r>
      <w:r>
        <w:rPr>
          <w:rFonts w:eastAsia="仿宋_GB2312"/>
          <w:sz w:val="32"/>
          <w:szCs w:val="28"/>
        </w:rPr>
        <w:t>根据</w:t>
      </w:r>
      <w:r>
        <w:rPr>
          <w:rFonts w:hint="eastAsia" w:eastAsia="仿宋_GB2312"/>
          <w:sz w:val="32"/>
          <w:szCs w:val="28"/>
          <w:lang w:eastAsia="zh-CN"/>
        </w:rPr>
        <w:t>调</w:t>
      </w:r>
      <w:r>
        <w:rPr>
          <w:rFonts w:eastAsia="仿宋_GB2312"/>
          <w:sz w:val="32"/>
          <w:szCs w:val="28"/>
        </w:rPr>
        <w:t>查结果，</w:t>
      </w:r>
      <w:r>
        <w:rPr>
          <w:rFonts w:hint="default" w:eastAsia="仿宋_GB2312"/>
          <w:sz w:val="32"/>
          <w:szCs w:val="28"/>
          <w:lang w:eastAsia="zh-CN"/>
        </w:rPr>
        <w:t>逐幢</w:t>
      </w:r>
      <w:r>
        <w:rPr>
          <w:rFonts w:eastAsia="仿宋_GB2312"/>
          <w:sz w:val="32"/>
          <w:szCs w:val="28"/>
        </w:rPr>
        <w:t>录入字段内容</w:t>
      </w:r>
      <w:r>
        <w:rPr>
          <w:rFonts w:hint="default" w:eastAsia="仿宋_GB2312"/>
          <w:sz w:val="32"/>
          <w:szCs w:val="28"/>
          <w:lang w:eastAsia="zh-CN"/>
        </w:rPr>
        <w:t>，建立</w:t>
      </w:r>
      <w:r>
        <w:rPr>
          <w:rFonts w:eastAsia="仿宋_GB2312"/>
          <w:sz w:val="32"/>
          <w:szCs w:val="28"/>
        </w:rPr>
        <w:t>shapefile文件</w:t>
      </w:r>
      <w:r>
        <w:rPr>
          <w:rFonts w:hint="eastAsia" w:eastAsia="仿宋_GB2312"/>
          <w:sz w:val="32"/>
          <w:szCs w:val="28"/>
          <w:lang w:eastAsia="zh-CN"/>
        </w:rPr>
        <w:t>。</w:t>
      </w:r>
      <w:r>
        <w:rPr>
          <w:rFonts w:eastAsia="仿宋_GB2312"/>
          <w:sz w:val="32"/>
          <w:szCs w:val="28"/>
        </w:rPr>
        <w:t>对存在</w:t>
      </w:r>
      <w:r>
        <w:rPr>
          <w:rFonts w:eastAsia="仿宋_GB2312"/>
          <w:color w:val="000000"/>
          <w:sz w:val="32"/>
          <w:szCs w:val="32"/>
        </w:rPr>
        <w:t>切坡但未确权的房屋，</w:t>
      </w:r>
      <w:r>
        <w:rPr>
          <w:rFonts w:eastAsia="仿宋_GB2312"/>
          <w:sz w:val="32"/>
          <w:szCs w:val="28"/>
        </w:rPr>
        <w:t>补充空间图元。将完善后shapefile文件转存ESRI File Geodatebase格式，形成切坡建房情况数据库。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空间数据统一采用</w:t>
      </w:r>
      <w:r>
        <w:rPr>
          <w:rFonts w:ascii="Times New Roman" w:hAnsi="Times New Roman" w:eastAsia="仿宋_GB2312"/>
          <w:sz w:val="32"/>
          <w:szCs w:val="28"/>
        </w:rPr>
        <w:t>2000</w:t>
      </w:r>
      <w:r>
        <w:rPr>
          <w:rFonts w:eastAsia="仿宋_GB2312"/>
          <w:sz w:val="32"/>
          <w:szCs w:val="28"/>
        </w:rPr>
        <w:t>国家大地坐标系。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28"/>
          <w:lang w:eastAsia="zh-CN"/>
        </w:rPr>
        <w:t>．</w:t>
      </w: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照片集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按以设区市名称命名一级文件夹，以县（市、区）名称命名二级文件夹，建立“一房一照片”切坡建房排查照片集。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已确权房屋照片按照其不动产单元号命名，未确权房屋按照“行政村名称+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房屋位置</w:t>
      </w:r>
      <w:r>
        <w:rPr>
          <w:rFonts w:eastAsia="仿宋_GB2312"/>
          <w:color w:val="000000"/>
          <w:sz w:val="32"/>
          <w:szCs w:val="32"/>
        </w:rPr>
        <w:t>”规则命名。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28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28"/>
        </w:rPr>
        <w:t>）成果汇交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28"/>
        </w:rPr>
        <w:t>各设区市完成辖区内各县（市、区）切坡建房情况数据库、照片集检查、汇总后，提交省地质环境监测中心。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color w:val="000000"/>
          <w:w w:val="95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附表：</w:t>
      </w:r>
      <w:r>
        <w:rPr>
          <w:rFonts w:eastAsia="仿宋_GB2312"/>
          <w:color w:val="000000"/>
          <w:w w:val="95"/>
          <w:sz w:val="32"/>
          <w:szCs w:val="32"/>
        </w:rPr>
        <w:t>切坡建房情况数据库要素图层属性结构一览表</w:t>
      </w:r>
    </w:p>
    <w:p>
      <w:pPr>
        <w:pStyle w:val="2"/>
      </w:pPr>
    </w:p>
    <w:p>
      <w:pPr>
        <w:spacing w:line="360" w:lineRule="auto"/>
        <w:jc w:val="left"/>
        <w:outlineLvl w:val="1"/>
        <w:rPr>
          <w:rFonts w:hint="eastAsia"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eastAsia="黑体"/>
          <w:color w:val="000000"/>
          <w:kern w:val="0"/>
          <w:sz w:val="30"/>
          <w:szCs w:val="30"/>
        </w:rPr>
      </w:pPr>
    </w:p>
    <w:p>
      <w:pPr>
        <w:spacing w:line="360" w:lineRule="auto"/>
        <w:jc w:val="center"/>
        <w:rPr>
          <w:rFonts w:eastAsia="方正小标宋简体"/>
          <w:bCs/>
          <w:color w:val="000000"/>
          <w:kern w:val="0"/>
          <w:sz w:val="36"/>
          <w:szCs w:val="30"/>
        </w:rPr>
      </w:pPr>
      <w:r>
        <w:rPr>
          <w:rFonts w:eastAsia="方正小标宋简体"/>
          <w:bCs/>
          <w:color w:val="000000"/>
          <w:kern w:val="0"/>
          <w:sz w:val="36"/>
          <w:szCs w:val="30"/>
        </w:rPr>
        <w:t>切坡建房情况数据库要素图层属性结构一览表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853"/>
        <w:gridCol w:w="1124"/>
        <w:gridCol w:w="1188"/>
        <w:gridCol w:w="4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  <w:t>序号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  <w:t>字段定义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  <w:t>字段名称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  <w:t>字段类型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县（市、区）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XSQ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Char（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20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填写县（市、区）名称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乡镇（街道）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XZJD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Char（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20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填写乡镇（街道）名称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不动产单元号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/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/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已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确权房屋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需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填写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，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字段名称、类型与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不动产登记信息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房屋位置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F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WWZ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Char（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100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未确权房屋需填写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，已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确权房屋无需填写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竣工日期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/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/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已确权房屋不动产登记信息中有“竣工日期”内容的，则填写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地上层数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/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/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已确权房屋、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未确权房屋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均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房屋结构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/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/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已确权房屋、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未确权房屋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均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存在切坡建房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CZQPJG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Char（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16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为“否”，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为“是”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；已确权房屋、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未确权房屋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均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切坡高度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QPGD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Char（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16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为“&lt;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m”、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为“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6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m”、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为“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6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12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m”、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为“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12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25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m”、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为“&gt;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25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m”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支护情况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ZHQK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Char（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16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为“否”，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为“干砌块石”、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为“浆砌块石”、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为“混凝土挡墙”、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为“其他”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0"/>
                <w:szCs w:val="21"/>
              </w:rPr>
              <w:t>11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1"/>
              </w:rPr>
              <w:t>备注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1"/>
              </w:rPr>
              <w:t>BZ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1"/>
              </w:rPr>
              <w:t>Char（</w:t>
            </w:r>
            <w:r>
              <w:rPr>
                <w:rFonts w:ascii="Times New Roman" w:hAnsi="Times New Roman" w:eastAsia="仿宋_GB2312"/>
                <w:color w:val="auto"/>
                <w:kern w:val="0"/>
                <w:sz w:val="20"/>
                <w:szCs w:val="21"/>
              </w:rPr>
              <w:t>250</w:t>
            </w:r>
            <w:r>
              <w:rPr>
                <w:rFonts w:eastAsia="仿宋_GB2312"/>
                <w:color w:val="auto"/>
                <w:kern w:val="0"/>
                <w:sz w:val="20"/>
                <w:szCs w:val="21"/>
              </w:rPr>
              <w:t>）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1"/>
              </w:rPr>
              <w:t>初步判断边坡稳定性为“欠稳定”或“不稳定”，填写此栏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12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调查单位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DCDW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Char（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50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填写调查单位名称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13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调查员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DCY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Char（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50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填写现场调查人员姓名。经遥感识别为非切坡建房的填写遥感解译人员姓名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14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填表日期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TBRQ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Char（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1"/>
              </w:rPr>
              <w:t>50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“××××年××月××日”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spacing w:before="120" w:beforeLines="50"/>
        <w:ind w:left="-4" w:leftChars="-202" w:hanging="420" w:hangingChars="200"/>
        <w:jc w:val="left"/>
        <w:rPr>
          <w:rFonts w:eastAsia="仿宋_GB2312"/>
          <w:szCs w:val="21"/>
        </w:rPr>
      </w:pPr>
      <w:r>
        <w:rPr>
          <w:rFonts w:eastAsia="仿宋_GB2312"/>
          <w:color w:val="000000"/>
          <w:szCs w:val="21"/>
        </w:rPr>
        <w:t>注：不存在切坡房屋无需录入第</w:t>
      </w:r>
      <w:r>
        <w:rPr>
          <w:rFonts w:ascii="Times New Roman" w:hAnsi="Times New Roman" w:eastAsia="仿宋_GB2312"/>
          <w:color w:val="000000"/>
          <w:szCs w:val="21"/>
        </w:rPr>
        <w:t>9</w:t>
      </w:r>
      <w:r>
        <w:rPr>
          <w:rFonts w:eastAsia="仿宋_GB2312"/>
          <w:color w:val="000000"/>
          <w:szCs w:val="21"/>
        </w:rPr>
        <w:t>、</w:t>
      </w:r>
      <w:r>
        <w:rPr>
          <w:rFonts w:ascii="Times New Roman" w:hAnsi="Times New Roman" w:eastAsia="仿宋_GB2312"/>
          <w:color w:val="000000"/>
          <w:szCs w:val="21"/>
        </w:rPr>
        <w:t>10</w:t>
      </w:r>
      <w:r>
        <w:rPr>
          <w:rFonts w:eastAsia="仿宋_GB2312"/>
          <w:color w:val="000000"/>
          <w:szCs w:val="21"/>
        </w:rPr>
        <w:t>项字段属性数据。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D4F78"/>
    <w:rsid w:val="580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spacing w:after="0" w:line="500" w:lineRule="exact"/>
      <w:ind w:left="106" w:firstLine="420"/>
      <w:jc w:val="left"/>
    </w:pPr>
    <w:rPr>
      <w:rFonts w:ascii="仿宋_GB2312" w:hAnsi="仿宋_GB2312" w:eastAsia="仿宋_GB2312" w:cs="仿宋_GB2312"/>
      <w:kern w:val="0"/>
      <w:sz w:val="32"/>
      <w:szCs w:val="28"/>
      <w:lang w:val="zh-CN" w:bidi="zh-CN"/>
    </w:rPr>
  </w:style>
  <w:style w:type="paragraph" w:styleId="3">
    <w:name w:val="Body Text"/>
    <w:basedOn w:val="1"/>
    <w:next w:val="2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2021-02-26T09:41:00Z</dcterms:created>
  <dc:creator>。。。</dc:creator>
  <cp:lastModifiedBy>。。。</cp:lastModifiedBy>
  <dcterms:modified xsi:type="dcterms:W3CDTF">2021-02-26T09:41:21Z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